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3B" w:rsidRDefault="00E0653B" w:rsidP="00384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4288" w:rsidRDefault="00B954C8" w:rsidP="00314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="00AC509C" w:rsidRPr="00AC509C">
        <w:rPr>
          <w:rFonts w:ascii="Times New Roman" w:hAnsi="Times New Roman" w:cs="Times New Roman"/>
          <w:b/>
          <w:sz w:val="24"/>
          <w:szCs w:val="24"/>
        </w:rPr>
        <w:t xml:space="preserve"> реализации национального проекта «Демография» </w:t>
      </w:r>
      <w:r w:rsidR="00FA1174">
        <w:rPr>
          <w:rFonts w:ascii="Times New Roman" w:hAnsi="Times New Roman" w:cs="Times New Roman"/>
          <w:b/>
          <w:sz w:val="24"/>
          <w:szCs w:val="24"/>
        </w:rPr>
        <w:t>в муниципальном образовании «</w:t>
      </w:r>
      <w:r w:rsidR="00666E7A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proofErr w:type="spellStart"/>
      <w:r w:rsidR="00FA1174"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 w:rsidR="00FA1174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666E7A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="00FA117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C509C" w:rsidRPr="00AC509C" w:rsidRDefault="00B80865" w:rsidP="00314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4014B3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EA5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EBA">
        <w:rPr>
          <w:rFonts w:ascii="Times New Roman" w:hAnsi="Times New Roman" w:cs="Times New Roman"/>
          <w:b/>
          <w:sz w:val="24"/>
          <w:szCs w:val="24"/>
        </w:rPr>
        <w:t>квартал 2024</w:t>
      </w:r>
      <w:r w:rsidR="00D859EA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314288" w:rsidRPr="009B5419" w:rsidRDefault="00314288" w:rsidP="00107BBC">
      <w:pPr>
        <w:spacing w:after="0" w:line="240" w:lineRule="auto"/>
        <w:ind w:left="720"/>
        <w:rPr>
          <w:rFonts w:ascii="Times New Roman" w:hAnsi="Times New Roman" w:cs="Times New Roman"/>
          <w:b/>
          <w:color w:val="171717"/>
          <w:sz w:val="24"/>
          <w:szCs w:val="24"/>
        </w:rPr>
      </w:pPr>
    </w:p>
    <w:p w:rsidR="003F06F7" w:rsidRPr="00A65971" w:rsidRDefault="00FA1174" w:rsidP="006853BF">
      <w:pPr>
        <w:spacing w:after="0" w:line="240" w:lineRule="auto"/>
        <w:ind w:left="142"/>
        <w:rPr>
          <w:rFonts w:ascii="Times New Roman" w:hAnsi="Times New Roman" w:cs="Times New Roman"/>
          <w:b/>
          <w:color w:val="171717"/>
          <w:sz w:val="24"/>
          <w:szCs w:val="24"/>
          <w:u w:val="single"/>
        </w:rPr>
      </w:pPr>
      <w:r w:rsidRPr="00E15A4B">
        <w:rPr>
          <w:rFonts w:ascii="Times New Roman" w:hAnsi="Times New Roman" w:cs="Times New Roman"/>
          <w:b/>
          <w:color w:val="171717"/>
          <w:sz w:val="24"/>
          <w:szCs w:val="24"/>
          <w:u w:val="single"/>
        </w:rPr>
        <w:t>Демографическая ситуация</w:t>
      </w:r>
    </w:p>
    <w:p w:rsidR="003A3438" w:rsidRPr="00A65971" w:rsidRDefault="003A3438" w:rsidP="005263AC">
      <w:pPr>
        <w:pStyle w:val="a3"/>
        <w:spacing w:after="0"/>
        <w:jc w:val="both"/>
      </w:pPr>
    </w:p>
    <w:p w:rsidR="00400A67" w:rsidRPr="00400A67" w:rsidRDefault="0069342C" w:rsidP="00400A67">
      <w:pPr>
        <w:pStyle w:val="a3"/>
        <w:spacing w:after="0"/>
        <w:jc w:val="both"/>
      </w:pPr>
      <w:r w:rsidRPr="00A65971">
        <w:t xml:space="preserve">     </w:t>
      </w:r>
      <w:r w:rsidR="00104C4B" w:rsidRPr="00A65971">
        <w:t xml:space="preserve">  </w:t>
      </w:r>
      <w:r w:rsidR="00400A67">
        <w:t xml:space="preserve"> </w:t>
      </w:r>
      <w:r w:rsidR="00400A67" w:rsidRPr="00400A67">
        <w:t xml:space="preserve">Отделом ЗАГС Администрации МО «Муниципальный округ </w:t>
      </w:r>
      <w:proofErr w:type="spellStart"/>
      <w:r w:rsidR="00400A67" w:rsidRPr="00400A67">
        <w:t>Можгинский</w:t>
      </w:r>
      <w:proofErr w:type="spellEnd"/>
      <w:r w:rsidR="00400A67" w:rsidRPr="00400A67">
        <w:t xml:space="preserve"> район Удмуртской </w:t>
      </w:r>
      <w:r w:rsidR="00710956">
        <w:t>Республики» зарегистрировано 207</w:t>
      </w:r>
      <w:r w:rsidR="00400A67" w:rsidRPr="00400A67">
        <w:t xml:space="preserve"> актов гр</w:t>
      </w:r>
      <w:r w:rsidR="00710956">
        <w:t xml:space="preserve">ажданского состояния. Из них 114 </w:t>
      </w:r>
      <w:proofErr w:type="gramStart"/>
      <w:r w:rsidR="00710956">
        <w:t>смертей,  45</w:t>
      </w:r>
      <w:proofErr w:type="gramEnd"/>
      <w:r w:rsidR="00710956">
        <w:t xml:space="preserve"> рождений</w:t>
      </w:r>
      <w:r w:rsidR="00400A67" w:rsidRPr="00400A67">
        <w:rPr>
          <w:b/>
        </w:rPr>
        <w:t>,</w:t>
      </w:r>
      <w:r w:rsidR="00710956">
        <w:t xml:space="preserve"> 21 брак, 13</w:t>
      </w:r>
      <w:r w:rsidR="00400A67" w:rsidRPr="00400A67">
        <w:t xml:space="preserve"> разводов, 13 установлений отцовства, 1 перемена имени.</w:t>
      </w:r>
    </w:p>
    <w:p w:rsidR="00400A67" w:rsidRPr="00400A67" w:rsidRDefault="00710956" w:rsidP="00400A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Из 45 записи акта о рождении 21</w:t>
      </w:r>
      <w:r w:rsidR="00400A67" w:rsidRPr="00400A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записей сост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авлено в отношении мальчиков, 24</w:t>
      </w:r>
      <w:r w:rsidR="00400A67" w:rsidRPr="00400A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девочек.</w:t>
      </w:r>
      <w:r w:rsidR="00400A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33</w:t>
      </w:r>
      <w:r w:rsidR="00400A67" w:rsidRPr="00400A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детей родились в </w:t>
      </w:r>
      <w:proofErr w:type="gramStart"/>
      <w:r w:rsidR="00400A67" w:rsidRPr="00400A67">
        <w:rPr>
          <w:rFonts w:ascii="Times New Roman" w:eastAsia="Calibri" w:hAnsi="Times New Roman" w:cs="Times New Roman"/>
          <w:sz w:val="24"/>
          <w:szCs w:val="24"/>
          <w:lang w:eastAsia="ru-RU"/>
        </w:rPr>
        <w:t>семьях,  родители</w:t>
      </w:r>
      <w:proofErr w:type="gramEnd"/>
      <w:r w:rsidR="00400A67" w:rsidRPr="00400A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которых состоят в зарегистрированном браке, 12 детей рождены матерями, не состоящими в браке.</w:t>
      </w:r>
      <w:r w:rsidR="00400A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Первых детей родилось - 11, вторых – 11</w:t>
      </w:r>
      <w:r w:rsidR="00400A67" w:rsidRPr="00400A67">
        <w:rPr>
          <w:rFonts w:ascii="Times New Roman" w:eastAsia="Calibri" w:hAnsi="Times New Roman" w:cs="Times New Roman"/>
          <w:sz w:val="24"/>
          <w:szCs w:val="24"/>
          <w:lang w:eastAsia="ru-RU"/>
        </w:rPr>
        <w:t>, 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ретьих-10, четвертых – 7</w:t>
      </w:r>
      <w:r w:rsidR="00400A67" w:rsidRPr="00400A67">
        <w:rPr>
          <w:rFonts w:ascii="Times New Roman" w:eastAsia="Calibri" w:hAnsi="Times New Roman" w:cs="Times New Roman"/>
          <w:sz w:val="24"/>
          <w:szCs w:val="24"/>
          <w:lang w:eastAsia="ru-RU"/>
        </w:rPr>
        <w:t>, пятых - 4,</w:t>
      </w:r>
      <w:r w:rsidR="00400A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00A67" w:rsidRPr="00400A67">
        <w:rPr>
          <w:rFonts w:ascii="Times New Roman" w:eastAsia="Calibri" w:hAnsi="Times New Roman" w:cs="Times New Roman"/>
          <w:sz w:val="24"/>
          <w:szCs w:val="24"/>
          <w:lang w:eastAsia="ru-RU"/>
        </w:rPr>
        <w:t>шестых-1,</w:t>
      </w:r>
      <w:r w:rsidR="00400A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восьмых-1.</w:t>
      </w:r>
    </w:p>
    <w:p w:rsidR="00400A67" w:rsidRPr="00400A67" w:rsidRDefault="00400A67" w:rsidP="00400A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0A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710956">
        <w:rPr>
          <w:rFonts w:ascii="Times New Roman" w:eastAsia="Calibri" w:hAnsi="Times New Roman" w:cs="Times New Roman"/>
          <w:sz w:val="24"/>
          <w:szCs w:val="24"/>
          <w:lang w:eastAsia="ru-RU"/>
        </w:rPr>
        <w:t>За отчетный период составлено 114 актов о смерти, из них 73 мужчины и 41</w:t>
      </w:r>
      <w:r w:rsidRPr="00400A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женщин. Большинство мужчин умерло в возрасте 18-60 лет, а женщин- 70 лет и старше.</w:t>
      </w:r>
    </w:p>
    <w:p w:rsidR="00400A67" w:rsidRPr="00400A67" w:rsidRDefault="00710956" w:rsidP="00400A6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Заключили брак 21</w:t>
      </w:r>
      <w:r w:rsidR="00400A67" w:rsidRPr="00400A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400A67" w:rsidRPr="00400A67">
        <w:rPr>
          <w:rFonts w:ascii="Times New Roman" w:eastAsia="Calibri" w:hAnsi="Times New Roman" w:cs="Times New Roman"/>
          <w:sz w:val="24"/>
          <w:szCs w:val="24"/>
          <w:lang w:eastAsia="ru-RU"/>
        </w:rPr>
        <w:t>, из них 6 в торжественной обстановке.</w:t>
      </w:r>
      <w:r w:rsidR="00400A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00A67" w:rsidRPr="00400A67">
        <w:rPr>
          <w:rFonts w:ascii="Times New Roman" w:eastAsia="Calibri" w:hAnsi="Times New Roman" w:cs="Times New Roman"/>
          <w:sz w:val="24"/>
          <w:szCs w:val="24"/>
          <w:lang w:eastAsia="ru-RU"/>
        </w:rPr>
        <w:t>До истечения месячного срока зарегистрировано 8 браков, причиной являлась в 3 случаях- наличие у супругов общих детей и 5- с военнослужащими. Расторжений браков зарегистрировано 8, из них 5 на основании решения суда, 2</w:t>
      </w:r>
      <w:r w:rsidR="00400A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00A67" w:rsidRPr="00400A67">
        <w:rPr>
          <w:rFonts w:ascii="Times New Roman" w:eastAsia="Calibri" w:hAnsi="Times New Roman" w:cs="Times New Roman"/>
          <w:sz w:val="24"/>
          <w:szCs w:val="24"/>
          <w:lang w:eastAsia="ru-RU"/>
        </w:rPr>
        <w:t>- по взаимному согласию супругов, не имеющих детей, не достигших совершеннолетия, 1- по заявлению одного из супругов</w:t>
      </w:r>
      <w:r w:rsidR="00400A6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00A67" w:rsidRPr="00400A67" w:rsidRDefault="00400A67" w:rsidP="00400A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0A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13 актов составлено об установлении отцовства по совместному заявлению отца и матери ребенка, не состоящих в браке на момент рождения ребенка.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00A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Зарегистрирован 1 акт о перемене имени, об усыновлении актов нет. </w:t>
      </w:r>
      <w:r w:rsidR="00710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00A67" w:rsidRDefault="00400A67" w:rsidP="004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400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Прочествовано</w:t>
      </w:r>
      <w:proofErr w:type="spellEnd"/>
      <w:r w:rsidRPr="00400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семейных </w:t>
      </w:r>
      <w:proofErr w:type="gramStart"/>
      <w:r w:rsidRPr="00400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пар,  отметившие</w:t>
      </w:r>
      <w:proofErr w:type="gramEnd"/>
      <w:r w:rsidRPr="00400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50-летие совместной жизни.  Имена всех супругов занесены в Книгу почётных семей </w:t>
      </w:r>
      <w:proofErr w:type="spellStart"/>
      <w:r w:rsidRPr="00400A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400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E810C6" w:rsidRPr="00657D9B" w:rsidRDefault="00E810C6" w:rsidP="00400A67">
      <w:pPr>
        <w:pStyle w:val="a3"/>
        <w:spacing w:after="0"/>
        <w:jc w:val="both"/>
        <w:rPr>
          <w:rFonts w:eastAsia="Times New Roman"/>
        </w:rPr>
      </w:pPr>
    </w:p>
    <w:p w:rsidR="002F75BE" w:rsidRPr="00E810C6" w:rsidRDefault="00CB2A47" w:rsidP="002F75BE">
      <w:pPr>
        <w:spacing w:line="240" w:lineRule="auto"/>
        <w:ind w:right="-83" w:firstLine="142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E810C6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Проект: «Финансовая поддержка </w:t>
      </w:r>
      <w:r w:rsidR="006D6A16" w:rsidRPr="00E810C6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семей при рождении детей»</w:t>
      </w:r>
    </w:p>
    <w:p w:rsidR="00313755" w:rsidRPr="00313755" w:rsidRDefault="00313755" w:rsidP="0031375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Филиал в городе Можге КУ УР «Республиканский центр социальных выплат» в рамках Национального проекта «Демография» по проекту «Финансовая поддержка семей при рождении детей» за 2024 год осуществил следующие выплаты гражданам </w:t>
      </w:r>
      <w:proofErr w:type="spellStart"/>
      <w:r w:rsidRPr="003137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31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района:</w:t>
      </w:r>
    </w:p>
    <w:p w:rsidR="00313755" w:rsidRPr="00313755" w:rsidRDefault="00313755" w:rsidP="00313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Ежемесячная денежная выплата при рождении в семье после 31 декабря 2017 года третьего и последующих детей,</w:t>
      </w:r>
      <w:r w:rsidRPr="003137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137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позднее 31 декабря 2022 года</w:t>
      </w:r>
      <w:r w:rsidRPr="00313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13755" w:rsidRPr="00313755" w:rsidRDefault="00313755" w:rsidP="00313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01.01.2018 вступил в силу Указ Главы Удмуртской Республики от 21.11.2017 № 368 «Об установлении ежемесячной денежной выплаты нуждающимся в поддержке семьям при рождении в семье после 31 декабря 2017 года третьего и последующих детей». </w:t>
      </w:r>
    </w:p>
    <w:p w:rsidR="00313755" w:rsidRPr="00313755" w:rsidRDefault="00313755" w:rsidP="00313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производится за счет предоставления бюджету Удмуртской Республики из бюджета Российской Федерации субсидии на ежемесячную денежную выплату, назначаемую в случае рождения третьего и последующих детей до достижения ребенком возраста 3-х лет, в целях оказания финансовой поддержки семьям, имеющим трех и более детей, в которых среднедушевой доход на каждого члена семьи не превышал 29 982,00 рубля, установленного законодательством. Размер выплаты на 3-го ребенка составлял 13 340,00 рублей.</w:t>
      </w:r>
    </w:p>
    <w:p w:rsidR="00313755" w:rsidRPr="00313755" w:rsidRDefault="00313755" w:rsidP="00313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Выплату получил 251 человек на сумму 23 927 120 рублей 42 копейки</w:t>
      </w:r>
      <w:r w:rsidRPr="003137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3755" w:rsidRPr="00313755" w:rsidRDefault="00313755" w:rsidP="00313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7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37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1 января 2023 года выплачивается единое пособие в связи с рождением и воспитанием ребенка</w:t>
      </w:r>
      <w:r w:rsidRPr="0031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Социальный фонд РФ, в которое включены и выплаты при рождении третьего и последующих детей.</w:t>
      </w:r>
    </w:p>
    <w:p w:rsidR="00313755" w:rsidRPr="00313755" w:rsidRDefault="00313755" w:rsidP="00313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755" w:rsidRPr="00313755" w:rsidRDefault="00313755" w:rsidP="00313755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Единовременное пособие на ребенка студенческим семьям:</w:t>
      </w:r>
    </w:p>
    <w:p w:rsidR="00313755" w:rsidRPr="00313755" w:rsidRDefault="00313755" w:rsidP="00313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5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Единовременное пособие на ребенка студенческим семьям,</w:t>
      </w:r>
      <w:r w:rsidRPr="0031375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31375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нуждающимся в социальной поддержке, при рождении у них (усыновлении ими) ребенка (детей</w:t>
      </w:r>
      <w:r w:rsidRPr="00313755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31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единовременно в размере 100 000 рублей независимо от количества рожденных одновременно детей (ЗАКОН УДМУРТСКОЙ РЕСПУБЛИКИ от 27 декабря 2022 года N 89-РЗ О внесении </w:t>
      </w:r>
      <w:r w:rsidRPr="00313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изменений в Закон Удмуртской Республики "Об адресной социальной защите населения в Удмуртской Республике"</w:t>
      </w:r>
      <w:r w:rsidRPr="00313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r w:rsidRPr="00313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13755" w:rsidRPr="00313755" w:rsidRDefault="00313755" w:rsidP="0031375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137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пособие на ребенка возникает, если размер среднедушевого дохода студенческой семьи не превышает двойной величины прожиточного минимума на душу населения в Удмуртской Республике, установленной Правительством Удмуртской Республики на дату обращения за назначением пособия на ребенка</w:t>
      </w:r>
      <w:r w:rsidRPr="00313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(27 506,00 руб.).</w:t>
      </w:r>
    </w:p>
    <w:p w:rsidR="00313755" w:rsidRDefault="00313755" w:rsidP="003137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выплату получила 1 студенческая семья в сумме 100 000 рублей.</w:t>
      </w:r>
    </w:p>
    <w:p w:rsidR="00313755" w:rsidRPr="00313755" w:rsidRDefault="00313755" w:rsidP="003137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755" w:rsidRPr="00313755" w:rsidRDefault="00313755" w:rsidP="00313755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13755">
        <w:rPr>
          <w:rFonts w:ascii="Times New Roman" w:eastAsia="Times New Roman" w:hAnsi="Times New Roman" w:cs="Times New Roman"/>
          <w:b/>
          <w:color w:val="171717"/>
          <w:sz w:val="24"/>
          <w:szCs w:val="24"/>
        </w:rPr>
        <w:t xml:space="preserve">Оказание мер социальной поддержки многодетным семьям, </w:t>
      </w:r>
      <w:r w:rsidRPr="0031375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том числе получение безвозмездной субсидии на строительство, реконструкцию, капитальный ремонт или приобретение жилого помещения.</w:t>
      </w:r>
    </w:p>
    <w:p w:rsidR="00313755" w:rsidRPr="00313755" w:rsidRDefault="00313755" w:rsidP="00313755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137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учете в филиале в городе Можге на 01.01.2025 года состоят 848 семей, из них 211 семей среднедушевой доход которых, превышает величину прожиточного минимума и 637 семей среднедушевой доход которых, не превышает величину прожиточного минимума. За период с 01.01.2024 по 31.12.2024 года установили статус многодетной семьи 652 семьи, из них признано малообеспеченными семьями – 546 семей. 606 проездных билетов на проезд в общественном транспорте выдано учащимся общеобразовательных, профессиональных образовательных организаций. </w:t>
      </w:r>
    </w:p>
    <w:p w:rsidR="00313755" w:rsidRPr="00313755" w:rsidRDefault="00313755" w:rsidP="00313755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137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Полномочия по предоставлению безвозмездной субсидии на строительство, реконструкцию, капитальный ремонт или приобретение жилого помещения многодетным семьям с 01 июня 2023 переданы в БУ УР «Центр жилищных инициатив». </w:t>
      </w:r>
    </w:p>
    <w:p w:rsidR="00313755" w:rsidRPr="00313755" w:rsidRDefault="00313755" w:rsidP="003137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 постановлением Правительства Удмуртской Республики от 23.05.2023 № 331 «О внесении изменений в постановление Правительства Удмуртской Республики от 16.12.2013 № 589 «О предоставлении государственной социальной помощи на основании социального контракта» филиалом в городе Можге с 01.01.2024 по 31.12.2024 по </w:t>
      </w:r>
      <w:proofErr w:type="spellStart"/>
      <w:r w:rsidRPr="003137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Можгинскому</w:t>
      </w:r>
      <w:proofErr w:type="spellEnd"/>
      <w:r w:rsidRPr="0031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заключено 12 социальных контрактов с многодетными малоимущими семьями, находящимися в трудной жизненной ситуации, на следующие мероприятия: </w:t>
      </w:r>
    </w:p>
    <w:p w:rsidR="00313755" w:rsidRPr="00313755" w:rsidRDefault="00313755" w:rsidP="0031375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755">
        <w:rPr>
          <w:rFonts w:ascii="Times New Roman" w:eastAsia="Calibri" w:hAnsi="Times New Roman" w:cs="Times New Roman"/>
          <w:sz w:val="24"/>
          <w:szCs w:val="24"/>
        </w:rPr>
        <w:t xml:space="preserve">9 – по поиску работы; </w:t>
      </w:r>
    </w:p>
    <w:p w:rsidR="00313755" w:rsidRPr="00313755" w:rsidRDefault="00313755" w:rsidP="0031375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755">
        <w:rPr>
          <w:rFonts w:ascii="Times New Roman" w:eastAsia="Calibri" w:hAnsi="Times New Roman" w:cs="Times New Roman"/>
          <w:sz w:val="24"/>
          <w:szCs w:val="24"/>
        </w:rPr>
        <w:t>1 – на развитие личного подсобного хозяйства;</w:t>
      </w:r>
    </w:p>
    <w:p w:rsidR="00313755" w:rsidRPr="00313755" w:rsidRDefault="00313755" w:rsidP="0031375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755">
        <w:rPr>
          <w:rFonts w:ascii="Times New Roman" w:eastAsia="Calibri" w:hAnsi="Times New Roman" w:cs="Times New Roman"/>
          <w:sz w:val="24"/>
          <w:szCs w:val="24"/>
        </w:rPr>
        <w:t>2 – по осуществлению индивидуальной предпринимательской деятельности.</w:t>
      </w:r>
    </w:p>
    <w:p w:rsidR="00C07430" w:rsidRPr="00A65971" w:rsidRDefault="00C07430" w:rsidP="003137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5343" w:rsidRPr="00A65971" w:rsidRDefault="00697239" w:rsidP="000A6584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A4B">
        <w:rPr>
          <w:rFonts w:ascii="Times New Roman" w:hAnsi="Times New Roman" w:cs="Times New Roman"/>
          <w:b/>
          <w:sz w:val="24"/>
          <w:szCs w:val="24"/>
        </w:rPr>
        <w:t>2</w:t>
      </w:r>
      <w:r w:rsidRPr="00E15A4B">
        <w:rPr>
          <w:rFonts w:ascii="Times New Roman" w:hAnsi="Times New Roman" w:cs="Times New Roman"/>
          <w:sz w:val="24"/>
          <w:szCs w:val="24"/>
        </w:rPr>
        <w:t xml:space="preserve">. </w:t>
      </w:r>
      <w:r w:rsidR="00635343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муниципальной подпрогра</w:t>
      </w:r>
      <w:r w:rsidR="003032D3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ммой «Социальная поддержка семьи</w:t>
      </w:r>
      <w:r w:rsidR="00635343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детей» и «Социальная поддержка отдельных категорий граждан» </w:t>
      </w:r>
      <w:r w:rsidR="00004E26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муниципального образования «Муниципальный округ </w:t>
      </w:r>
      <w:proofErr w:type="spellStart"/>
      <w:r w:rsidR="00004E26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="00004E26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«</w:t>
      </w:r>
      <w:r w:rsidR="00004E26" w:rsidRPr="00E1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поддержка населения</w:t>
      </w:r>
      <w:r w:rsidR="00004E26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7BDC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C2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014B3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3485C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C45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квартале 2024 года </w:t>
      </w:r>
      <w:r w:rsidR="005B7BDC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назначена </w:t>
      </w:r>
      <w:r w:rsidR="001A2162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единовременная денежная выплата </w:t>
      </w:r>
      <w:r w:rsidR="004014B3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4A1EBA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343" w:rsidRPr="00E15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малоимущим семьям и малоимущим одиноко проживающим гражданам, а также гражданам, находящимся в трудной жизненной ситуации, </w:t>
      </w:r>
      <w:r w:rsidR="004014B3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15</w:t>
      </w:r>
      <w:r w:rsidR="005B7BDC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343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EA2200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мьям с детьми, на общую сумму </w:t>
      </w:r>
      <w:r w:rsidR="004014B3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>93,1</w:t>
      </w:r>
      <w:r w:rsidR="00666E7A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343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6A1E84" w:rsidRPr="00A65971" w:rsidRDefault="006A1E84" w:rsidP="006A1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E33" w:rsidRPr="00E810C6" w:rsidRDefault="006D6A16" w:rsidP="00D63E33">
      <w:pPr>
        <w:spacing w:line="240" w:lineRule="auto"/>
        <w:jc w:val="both"/>
        <w:rPr>
          <w:rFonts w:ascii="Times New Roman" w:hAnsi="Times New Roman" w:cs="Times New Roman"/>
          <w:b/>
          <w:color w:val="171717"/>
          <w:sz w:val="24"/>
          <w:szCs w:val="24"/>
          <w:u w:val="single"/>
        </w:rPr>
      </w:pPr>
      <w:r w:rsidRPr="00A65971">
        <w:rPr>
          <w:rFonts w:ascii="Times New Roman" w:hAnsi="Times New Roman" w:cs="Times New Roman"/>
          <w:b/>
          <w:color w:val="171717"/>
          <w:sz w:val="24"/>
          <w:szCs w:val="24"/>
          <w:u w:val="single"/>
        </w:rPr>
        <w:t>Проект: «Содействие занятости женщин - создание условий дошкольного образования для детей в возрасте до трех лет»</w:t>
      </w:r>
    </w:p>
    <w:p w:rsidR="00E2401B" w:rsidRPr="00E15A4B" w:rsidRDefault="00E2401B" w:rsidP="00D77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F656A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Филиалом Республиканского ЦЗН </w:t>
      </w:r>
      <w:r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«ЦЗН города Можги и </w:t>
      </w:r>
      <w:proofErr w:type="spellStart"/>
      <w:r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в </w:t>
      </w:r>
      <w:r w:rsidR="00400A67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061A4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430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 2024</w:t>
      </w:r>
      <w:r w:rsidR="00064882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239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288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</w:t>
      </w:r>
      <w:r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proofErr w:type="gramStart"/>
      <w:r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314288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мероприятия</w:t>
      </w:r>
      <w:proofErr w:type="gramEnd"/>
      <w:r w:rsidR="00314288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достижению муниципальных показателей муниципального образования «</w:t>
      </w:r>
      <w:r w:rsidR="001A2162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="00314288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="00314288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1A2162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314288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региональной составляющей «Содействие занятости женщин - создание условий дошкольного образования для детей в возрасте до 3 лет» национального проекта «Демография»:</w:t>
      </w:r>
    </w:p>
    <w:p w:rsidR="00E2401B" w:rsidRPr="00E15A4B" w:rsidRDefault="00E2401B" w:rsidP="00AC509C">
      <w:pPr>
        <w:pStyle w:val="Standard"/>
        <w:jc w:val="both"/>
        <w:rPr>
          <w:rFonts w:cs="Times New Roman"/>
          <w:b/>
          <w:bCs/>
          <w:color w:val="171717"/>
          <w:u w:val="single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0"/>
        <w:gridCol w:w="3206"/>
        <w:gridCol w:w="6372"/>
      </w:tblGrid>
      <w:tr w:rsidR="00E2401B" w:rsidRPr="00E15A4B" w:rsidTr="001A2162">
        <w:tc>
          <w:tcPr>
            <w:tcW w:w="560" w:type="dxa"/>
          </w:tcPr>
          <w:p w:rsidR="00E2401B" w:rsidRPr="00E15A4B" w:rsidRDefault="00E2401B" w:rsidP="00314288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E15A4B">
              <w:rPr>
                <w:rFonts w:eastAsia="Times New Roman"/>
                <w:b/>
                <w:lang w:eastAsia="ru-RU"/>
              </w:rPr>
              <w:t>№ п/п</w:t>
            </w:r>
          </w:p>
        </w:tc>
        <w:tc>
          <w:tcPr>
            <w:tcW w:w="3234" w:type="dxa"/>
          </w:tcPr>
          <w:p w:rsidR="00E2401B" w:rsidRPr="00E15A4B" w:rsidRDefault="00E2401B" w:rsidP="00314288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proofErr w:type="spellStart"/>
            <w:r w:rsidRPr="00E15A4B">
              <w:rPr>
                <w:rFonts w:eastAsia="Times New Roman"/>
                <w:b/>
                <w:lang w:eastAsia="ru-RU"/>
              </w:rPr>
              <w:t>Наименование</w:t>
            </w:r>
            <w:proofErr w:type="spellEnd"/>
            <w:r w:rsidRPr="00E15A4B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E15A4B">
              <w:rPr>
                <w:rFonts w:eastAsia="Times New Roman"/>
                <w:b/>
                <w:lang w:eastAsia="ru-RU"/>
              </w:rPr>
              <w:t>мероприятия</w:t>
            </w:r>
            <w:proofErr w:type="spellEnd"/>
          </w:p>
        </w:tc>
        <w:tc>
          <w:tcPr>
            <w:tcW w:w="6485" w:type="dxa"/>
          </w:tcPr>
          <w:p w:rsidR="00E2401B" w:rsidRPr="00E15A4B" w:rsidRDefault="00E2401B" w:rsidP="00314288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E15A4B">
              <w:rPr>
                <w:rFonts w:eastAsia="Times New Roman"/>
                <w:b/>
                <w:lang w:eastAsia="ru-RU"/>
              </w:rPr>
              <w:t>Результат</w:t>
            </w:r>
          </w:p>
        </w:tc>
      </w:tr>
      <w:tr w:rsidR="00E2401B" w:rsidRPr="00E15A4B" w:rsidTr="00A625F3">
        <w:tc>
          <w:tcPr>
            <w:tcW w:w="10279" w:type="dxa"/>
            <w:gridSpan w:val="3"/>
          </w:tcPr>
          <w:p w:rsidR="00E2401B" w:rsidRPr="00E15A4B" w:rsidRDefault="00E2401B" w:rsidP="00E2401B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E15A4B">
              <w:rPr>
                <w:rFonts w:eastAsia="Times New Roman"/>
                <w:b/>
                <w:lang w:val="ru-RU" w:eastAsia="ru-RU"/>
              </w:rPr>
              <w:t>Достижение 100% доступности дошкольного образования для детей в возрасте до 3 лет</w:t>
            </w:r>
          </w:p>
        </w:tc>
      </w:tr>
      <w:tr w:rsidR="00E2401B" w:rsidRPr="00E15A4B" w:rsidTr="001A2162">
        <w:tc>
          <w:tcPr>
            <w:tcW w:w="560" w:type="dxa"/>
          </w:tcPr>
          <w:p w:rsidR="00E2401B" w:rsidRPr="00E15A4B" w:rsidRDefault="00314288" w:rsidP="00AC509C">
            <w:pPr>
              <w:pStyle w:val="Standard"/>
              <w:jc w:val="both"/>
              <w:rPr>
                <w:rFonts w:cs="Times New Roman"/>
                <w:bCs/>
                <w:color w:val="171717"/>
                <w:lang w:val="ru-RU"/>
              </w:rPr>
            </w:pPr>
            <w:r w:rsidRPr="00E15A4B">
              <w:rPr>
                <w:rFonts w:cs="Times New Roman"/>
                <w:bCs/>
                <w:color w:val="auto"/>
                <w:lang w:val="ru-RU"/>
              </w:rPr>
              <w:t>1</w:t>
            </w:r>
          </w:p>
        </w:tc>
        <w:tc>
          <w:tcPr>
            <w:tcW w:w="3234" w:type="dxa"/>
          </w:tcPr>
          <w:p w:rsidR="00E2401B" w:rsidRPr="00E15A4B" w:rsidRDefault="00E2401B" w:rsidP="00AC509C">
            <w:pPr>
              <w:pStyle w:val="Standard"/>
              <w:jc w:val="both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E15A4B">
              <w:rPr>
                <w:rFonts w:eastAsia="Times New Roman"/>
                <w:lang w:val="ru-RU" w:eastAsia="ru-RU"/>
              </w:rPr>
              <w:t xml:space="preserve">Профессиональное обучение </w:t>
            </w:r>
            <w:r w:rsidRPr="00E15A4B">
              <w:rPr>
                <w:rFonts w:eastAsia="Times New Roman"/>
                <w:lang w:val="ru-RU" w:eastAsia="ru-RU"/>
              </w:rPr>
              <w:lastRenderedPageBreak/>
              <w:t>женщин, находящихся в отпуске по уходу за ребенком  до достижения им возраста трех лет</w:t>
            </w:r>
          </w:p>
        </w:tc>
        <w:tc>
          <w:tcPr>
            <w:tcW w:w="6485" w:type="dxa"/>
          </w:tcPr>
          <w:p w:rsidR="00E2401B" w:rsidRPr="00E15A4B" w:rsidRDefault="0000791E" w:rsidP="00B061A4">
            <w:pPr>
              <w:jc w:val="both"/>
              <w:rPr>
                <w:rFonts w:ascii="Times New Roman" w:hAnsi="Times New Roman" w:cs="Times New Roman"/>
                <w:b/>
                <w:bCs/>
                <w:color w:val="171717"/>
                <w:sz w:val="24"/>
                <w:szCs w:val="24"/>
                <w:u w:val="single"/>
              </w:rPr>
            </w:pPr>
            <w:r w:rsidRPr="00E15A4B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lastRenderedPageBreak/>
              <w:t xml:space="preserve">   </w:t>
            </w:r>
            <w:r w:rsidR="00400A67" w:rsidRPr="00E15A4B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В  2024 году  16</w:t>
            </w:r>
            <w:r w:rsidR="00B061A4" w:rsidRPr="00E15A4B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женщин, находящихся в отпуске по </w:t>
            </w:r>
            <w:r w:rsidR="00B061A4" w:rsidRPr="00E15A4B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lastRenderedPageBreak/>
              <w:t xml:space="preserve">уходу за ребенком  до достижения им возраста трех лет приступили к обучению, в рамках </w:t>
            </w:r>
            <w:r w:rsidR="00B061A4" w:rsidRPr="00E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 Постановления РФ № 201 от 21.02.2024 г. «Об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граждан» в рамках федерального проекта «Содействие занятости» национального проекта «Демография».</w:t>
            </w:r>
          </w:p>
        </w:tc>
      </w:tr>
    </w:tbl>
    <w:p w:rsidR="00E2401B" w:rsidRPr="00E15A4B" w:rsidRDefault="00E2401B" w:rsidP="00AC509C">
      <w:pPr>
        <w:pStyle w:val="Standard"/>
        <w:jc w:val="both"/>
        <w:rPr>
          <w:rFonts w:cs="Times New Roman"/>
          <w:b/>
          <w:bCs/>
          <w:color w:val="171717"/>
          <w:u w:val="single"/>
          <w:lang w:val="ru-RU"/>
        </w:rPr>
      </w:pPr>
    </w:p>
    <w:p w:rsidR="006D6A16" w:rsidRPr="00E15A4B" w:rsidRDefault="001F656A" w:rsidP="00AC509C">
      <w:pPr>
        <w:pStyle w:val="Standard"/>
        <w:jc w:val="both"/>
        <w:rPr>
          <w:rFonts w:cs="Times New Roman"/>
          <w:b/>
          <w:bCs/>
          <w:color w:val="171717"/>
          <w:u w:val="single"/>
          <w:lang w:val="ru-RU"/>
        </w:rPr>
      </w:pPr>
      <w:r w:rsidRPr="00E15A4B">
        <w:rPr>
          <w:rFonts w:cs="Times New Roman"/>
          <w:b/>
          <w:bCs/>
          <w:color w:val="171717"/>
          <w:u w:val="single"/>
          <w:lang w:val="ru-RU"/>
        </w:rPr>
        <w:t>Проект: «Старшее поколение</w:t>
      </w:r>
      <w:r w:rsidR="006D6A16" w:rsidRPr="00E15A4B">
        <w:rPr>
          <w:rFonts w:cs="Times New Roman"/>
          <w:b/>
          <w:bCs/>
          <w:color w:val="171717"/>
          <w:u w:val="single"/>
          <w:lang w:val="ru-RU"/>
        </w:rPr>
        <w:t>»</w:t>
      </w:r>
    </w:p>
    <w:p w:rsidR="00804CAE" w:rsidRPr="00E15A4B" w:rsidRDefault="00804CAE" w:rsidP="00184BD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CAE" w:rsidRPr="00FA56C7" w:rsidRDefault="00804CAE" w:rsidP="00804CAE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Филиалом бюджетного учреждения социального обслуживания УР «Республиканский комплексный центр социального обслуживания населения» в городе Можге и </w:t>
      </w:r>
      <w:proofErr w:type="spellStart"/>
      <w:r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</w:t>
      </w:r>
      <w:proofErr w:type="spellEnd"/>
      <w:r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реализуются мероприятия по достижению муниципальных показателей муниципального образования «</w:t>
      </w:r>
      <w:proofErr w:type="spellStart"/>
      <w:r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-   региональной составляющей</w:t>
      </w:r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«Старшее поколение» национального проекта «Демография».</w:t>
      </w:r>
    </w:p>
    <w:p w:rsidR="00804CAE" w:rsidRPr="00FA56C7" w:rsidRDefault="00804CAE" w:rsidP="00184BD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625"/>
        <w:gridCol w:w="6946"/>
      </w:tblGrid>
      <w:tr w:rsidR="00804CAE" w:rsidRPr="00FA56C7" w:rsidTr="007B53D2">
        <w:tc>
          <w:tcPr>
            <w:tcW w:w="636" w:type="dxa"/>
          </w:tcPr>
          <w:p w:rsidR="00804CAE" w:rsidRPr="00FA56C7" w:rsidRDefault="00804CAE" w:rsidP="00804CAE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25" w:type="dxa"/>
          </w:tcPr>
          <w:p w:rsidR="00804CAE" w:rsidRPr="00FA56C7" w:rsidRDefault="00804CAE" w:rsidP="00804C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Наименование мероприятие</w:t>
            </w:r>
          </w:p>
        </w:tc>
        <w:tc>
          <w:tcPr>
            <w:tcW w:w="6946" w:type="dxa"/>
          </w:tcPr>
          <w:p w:rsidR="00804CAE" w:rsidRPr="00FA56C7" w:rsidRDefault="00804CAE" w:rsidP="00804CAE">
            <w:pPr>
              <w:spacing w:after="0" w:line="240" w:lineRule="auto"/>
              <w:ind w:left="-108" w:right="-108" w:firstLine="175"/>
              <w:jc w:val="center"/>
              <w:rPr>
                <w:rFonts w:ascii="Times New Roman" w:eastAsia="Times New Roman" w:hAnsi="Times New Roman" w:cs="Tahoma"/>
                <w:bCs/>
                <w:color w:val="FF0000"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804CAE" w:rsidRPr="00FA56C7" w:rsidTr="007B53D2">
        <w:tc>
          <w:tcPr>
            <w:tcW w:w="10207" w:type="dxa"/>
            <w:gridSpan w:val="3"/>
          </w:tcPr>
          <w:p w:rsidR="00804CAE" w:rsidRPr="00FA56C7" w:rsidRDefault="00804CAE" w:rsidP="00804CAE">
            <w:pPr>
              <w:spacing w:after="0" w:line="240" w:lineRule="auto"/>
              <w:ind w:left="-108" w:right="-108" w:firstLine="175"/>
              <w:jc w:val="center"/>
              <w:rPr>
                <w:rFonts w:ascii="Times New Roman" w:eastAsia="Times New Roman" w:hAnsi="Times New Roman" w:cs="Tahoma"/>
                <w:bCs/>
                <w:color w:val="FF0000"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Повышение качества жизни граждан старшего поколения и у</w:t>
            </w: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величение продолжительности жизни</w:t>
            </w:r>
          </w:p>
        </w:tc>
      </w:tr>
      <w:tr w:rsidR="00804CAE" w:rsidRPr="00FA56C7" w:rsidTr="007B53D2">
        <w:tc>
          <w:tcPr>
            <w:tcW w:w="636" w:type="dxa"/>
          </w:tcPr>
          <w:p w:rsidR="00804CAE" w:rsidRPr="00FA56C7" w:rsidRDefault="00804CAE" w:rsidP="00804CAE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25" w:type="dxa"/>
          </w:tcPr>
          <w:p w:rsidR="00804CAE" w:rsidRPr="00F22C6E" w:rsidRDefault="00804CAE" w:rsidP="00804CA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22C6E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Информирование населения о предоставляемых услугах: сайт учреждения, социальные сети, СМИ</w:t>
            </w:r>
          </w:p>
        </w:tc>
        <w:tc>
          <w:tcPr>
            <w:tcW w:w="6946" w:type="dxa"/>
          </w:tcPr>
          <w:p w:rsidR="00804CAE" w:rsidRPr="00F22C6E" w:rsidRDefault="00F22C6E" w:rsidP="00F22C6E">
            <w:pPr>
              <w:spacing w:after="0" w:line="240" w:lineRule="auto"/>
              <w:ind w:right="181" w:firstLine="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22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информация об оказываемых услугах еженедельно размещается в социальных сетях учрежден</w:t>
            </w:r>
            <w:r w:rsidR="00B061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ия. Распространены буклеты – 150</w:t>
            </w:r>
            <w:r w:rsidRPr="00F22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F22C6E" w:rsidRPr="00FA56C7" w:rsidTr="007B53D2">
        <w:tc>
          <w:tcPr>
            <w:tcW w:w="636" w:type="dxa"/>
          </w:tcPr>
          <w:p w:rsidR="00F22C6E" w:rsidRPr="00FA56C7" w:rsidRDefault="00F22C6E" w:rsidP="00F22C6E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25" w:type="dxa"/>
          </w:tcPr>
          <w:p w:rsidR="00F22C6E" w:rsidRPr="00F22C6E" w:rsidRDefault="00F22C6E" w:rsidP="00F22C6E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22C6E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Организация и проведение занятий по программе социально-средовой адаптации граждан пожилого возраста и инвалидов</w:t>
            </w:r>
          </w:p>
        </w:tc>
        <w:tc>
          <w:tcPr>
            <w:tcW w:w="6946" w:type="dxa"/>
          </w:tcPr>
          <w:p w:rsidR="00F22C6E" w:rsidRPr="008D1A9D" w:rsidRDefault="008D1A9D" w:rsidP="00B061A4">
            <w:pPr>
              <w:spacing w:line="240" w:lineRule="auto"/>
              <w:ind w:left="37" w:firstLine="138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D1A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Занятия по социально-средовой адаптации граждан пожилого возраста и инвалидов проводятся в отделениях социально-реабилитационного обслуживания со стационаром и без стационара. За  2024 года по данной программе проведены занятия в Отделении социально-реабилитационного обслуживания со стационаром с 116 гражданами (среди них 46 жителей </w:t>
            </w:r>
            <w:proofErr w:type="spellStart"/>
            <w:r w:rsidRPr="008D1A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Можгинского</w:t>
            </w:r>
            <w:proofErr w:type="spellEnd"/>
            <w:r w:rsidRPr="008D1A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района) и в Отделении социально-реабилитационного обслуживания без стационара с 263 гражданами (в </w:t>
            </w:r>
            <w:proofErr w:type="spellStart"/>
            <w:r w:rsidRPr="008D1A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8D1A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104 жителями </w:t>
            </w:r>
            <w:proofErr w:type="spellStart"/>
            <w:r w:rsidRPr="008D1A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Можгинского</w:t>
            </w:r>
            <w:proofErr w:type="spellEnd"/>
            <w:r w:rsidRPr="008D1A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района).</w:t>
            </w:r>
          </w:p>
        </w:tc>
      </w:tr>
      <w:tr w:rsidR="00F22C6E" w:rsidRPr="00FA56C7" w:rsidTr="007B53D2">
        <w:tc>
          <w:tcPr>
            <w:tcW w:w="636" w:type="dxa"/>
          </w:tcPr>
          <w:p w:rsidR="00F22C6E" w:rsidRPr="00FA56C7" w:rsidRDefault="00F22C6E" w:rsidP="00F22C6E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625" w:type="dxa"/>
          </w:tcPr>
          <w:p w:rsidR="00F22C6E" w:rsidRPr="00FA56C7" w:rsidRDefault="00F22C6E" w:rsidP="00F22C6E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Организация и методическое сопровождение клуба «Скандинавской ходьбы», клубов по интересам.</w:t>
            </w:r>
          </w:p>
        </w:tc>
        <w:tc>
          <w:tcPr>
            <w:tcW w:w="6946" w:type="dxa"/>
          </w:tcPr>
          <w:p w:rsidR="008D1A9D" w:rsidRPr="008D1A9D" w:rsidRDefault="008D1A9D" w:rsidP="008D1A9D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человек  «</w:t>
            </w:r>
            <w:proofErr w:type="gramEnd"/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серебряного» возраста г. Можги в течении квартала по вторникам и четвергам посещали кружки  «Здоровье» в рамках программы активное долголетие (</w:t>
            </w:r>
            <w:proofErr w:type="spellStart"/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дартс</w:t>
            </w:r>
            <w:proofErr w:type="spellEnd"/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, йога) . </w:t>
            </w:r>
          </w:p>
          <w:p w:rsidR="008D1A9D" w:rsidRPr="008D1A9D" w:rsidRDefault="008D1A9D" w:rsidP="008D1A9D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При получении услуг в форме стационара и полустационара 69 получателей услуг (из них 24 жителей </w:t>
            </w:r>
            <w:proofErr w:type="spellStart"/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района) обучились навыкам и технике скандинавской ходьбы.</w:t>
            </w:r>
          </w:p>
          <w:p w:rsidR="008D1A9D" w:rsidRPr="008D1A9D" w:rsidRDefault="008D1A9D" w:rsidP="008D1A9D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Популярностью пользуется клуб «Социальный туризм», где активные граждане «серебряного возраста» города и района имеют возможность посетить интересные места республики: за 2024 г осуществлено 8 экскурсий с охватом 104 </w:t>
            </w:r>
            <w:proofErr w:type="gramStart"/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чел.( из</w:t>
            </w:r>
            <w:proofErr w:type="gramEnd"/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них  39 жителей </w:t>
            </w:r>
            <w:proofErr w:type="spellStart"/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района). Поездки осуществляются в музеи «Набат памяти» и на городскую выставку «Весенний калейдоскоп», «Озорной фестиваль», Историко-краеведческий музей, храм с. Перевозное </w:t>
            </w:r>
            <w:proofErr w:type="spellStart"/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Воткинского</w:t>
            </w:r>
            <w:proofErr w:type="spellEnd"/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района  и</w:t>
            </w:r>
            <w:proofErr w:type="gramEnd"/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с.Норья</w:t>
            </w:r>
            <w:proofErr w:type="spellEnd"/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Малопургинского</w:t>
            </w:r>
            <w:proofErr w:type="spellEnd"/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района, </w:t>
            </w:r>
            <w:proofErr w:type="spellStart"/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с.Чурашур</w:t>
            </w:r>
            <w:proofErr w:type="spellEnd"/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района.</w:t>
            </w:r>
          </w:p>
          <w:p w:rsidR="008D1A9D" w:rsidRPr="008D1A9D" w:rsidRDefault="008D1A9D" w:rsidP="008D1A9D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Продолжает свою работу клуб «Мастерицы», где занимаются </w:t>
            </w:r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lastRenderedPageBreak/>
              <w:t>творчеством 7 жительниц города. На кружке «Чудеса из бумаги» 5 инвалидов города занимаются изготовлением различных поделок, участвуют в региональных творческих фестивалях.</w:t>
            </w:r>
          </w:p>
          <w:p w:rsidR="008D1A9D" w:rsidRPr="008D1A9D" w:rsidRDefault="008D1A9D" w:rsidP="008D1A9D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Компьютерной грамотности обучились за 2024 год 20 человек, из них 3 жителя </w:t>
            </w:r>
            <w:proofErr w:type="spellStart"/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района.</w:t>
            </w:r>
          </w:p>
          <w:p w:rsidR="008D1A9D" w:rsidRPr="008D1A9D" w:rsidRDefault="008D1A9D" w:rsidP="008D1A9D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Начал свою работу психологический клуб «Гармония» по обретению душевного здоровья и гармонии, клуб посещают 3 </w:t>
            </w:r>
            <w:proofErr w:type="gramStart"/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человека  (</w:t>
            </w:r>
            <w:proofErr w:type="spellStart"/>
            <w:proofErr w:type="gramEnd"/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г.Можга</w:t>
            </w:r>
            <w:proofErr w:type="spellEnd"/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:rsidR="008D1A9D" w:rsidRPr="008D1A9D" w:rsidRDefault="008D1A9D" w:rsidP="008D1A9D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В рамках Университета третьего возраста в социально-реабилитационных отделениях продолжают работу Школы. В «Школе безопасности» пожилые граждане учатся финансовой грамотности, мерам безопасности от мошенничества. Еженедельно с ними организуются лекции и беседы о способах мошенничества.  В «Школе здоровья» занимаются гимнастикой, адаптивной физкультурой, занимаются групповыми занятиями </w:t>
            </w:r>
            <w:proofErr w:type="gramStart"/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с  психологом</w:t>
            </w:r>
            <w:proofErr w:type="gramEnd"/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(обучены 263 человека, из них 104 жителя </w:t>
            </w:r>
            <w:proofErr w:type="spellStart"/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района».</w:t>
            </w:r>
          </w:p>
          <w:p w:rsidR="008D1A9D" w:rsidRPr="008D1A9D" w:rsidRDefault="008D1A9D" w:rsidP="008D1A9D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Активно развивается добровольческая деятельность. «Серебряные» волонтеры и города и района в течении года принимали участие в событийных акциях «Подари тепло», «Теплые ручки», «Колядки», изготовление окопных свечей для СВО, «Письмо участнику СВО», участие в сборе продуктовой помощи нуждающимся благотворительного фонда «Выручаем» и т.д. </w:t>
            </w:r>
          </w:p>
          <w:p w:rsidR="00F22C6E" w:rsidRPr="00FA56C7" w:rsidRDefault="00F22C6E" w:rsidP="00F22C6E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2C6E" w:rsidRPr="00E810C6" w:rsidTr="007B53D2">
        <w:tc>
          <w:tcPr>
            <w:tcW w:w="636" w:type="dxa"/>
          </w:tcPr>
          <w:p w:rsidR="00F22C6E" w:rsidRPr="00FA56C7" w:rsidRDefault="00F22C6E" w:rsidP="00F22C6E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2625" w:type="dxa"/>
          </w:tcPr>
          <w:p w:rsidR="00F22C6E" w:rsidRPr="00FA56C7" w:rsidRDefault="00F22C6E" w:rsidP="00F22C6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Внедрение в работу </w:t>
            </w:r>
            <w:proofErr w:type="spellStart"/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стационарозамещающих</w:t>
            </w:r>
            <w:proofErr w:type="spellEnd"/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 технологий:</w:t>
            </w:r>
          </w:p>
          <w:p w:rsidR="00F22C6E" w:rsidRPr="00FA56C7" w:rsidRDefault="00F22C6E" w:rsidP="00F22C6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- Школа родственного ухода,</w:t>
            </w:r>
          </w:p>
          <w:p w:rsidR="00F22C6E" w:rsidRPr="00FA56C7" w:rsidRDefault="00F22C6E" w:rsidP="00F22C6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- Служба сиделок (СДУ)</w:t>
            </w:r>
          </w:p>
          <w:p w:rsidR="00F22C6E" w:rsidRPr="00FA56C7" w:rsidRDefault="00F22C6E" w:rsidP="00F22C6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proofErr w:type="gramStart"/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-  «</w:t>
            </w:r>
            <w:proofErr w:type="gramEnd"/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Приемная семья»</w:t>
            </w:r>
          </w:p>
          <w:p w:rsidR="00F22C6E" w:rsidRPr="00FA56C7" w:rsidRDefault="00F22C6E" w:rsidP="00F22C6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- Школа опекуна</w:t>
            </w:r>
          </w:p>
          <w:p w:rsidR="00F22C6E" w:rsidRPr="00FA56C7" w:rsidRDefault="00F22C6E" w:rsidP="00F22C6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D1A9D" w:rsidRPr="008D1A9D" w:rsidRDefault="008D1A9D" w:rsidP="008D1A9D">
            <w:pPr>
              <w:spacing w:after="0" w:line="240" w:lineRule="auto"/>
              <w:ind w:left="-108" w:firstLine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стационарозамещающих</w:t>
            </w:r>
            <w:proofErr w:type="spellEnd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технологий использовались услуги:</w:t>
            </w:r>
          </w:p>
          <w:p w:rsidR="008D1A9D" w:rsidRPr="008D1A9D" w:rsidRDefault="008D1A9D" w:rsidP="008D1A9D">
            <w:pPr>
              <w:spacing w:after="0" w:line="240" w:lineRule="auto"/>
              <w:ind w:left="-108" w:firstLine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2024 года прошли обучение в «Школе родственного ухода» - 21 чел., ухаживающие за тяжелобольными родственниками. Все они являются жителями г. Можги.</w:t>
            </w:r>
          </w:p>
          <w:p w:rsidR="008D1A9D" w:rsidRPr="008D1A9D" w:rsidRDefault="008D1A9D" w:rsidP="008D1A9D">
            <w:pPr>
              <w:spacing w:after="0" w:line="240" w:lineRule="auto"/>
              <w:ind w:left="-108" w:firstLine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Службой сиделок в рамках социального обслуживания пользуются 86 человек, из них 26 жителей района. По системе долговременного ухода (СДУ) в городе Можге и </w:t>
            </w:r>
            <w:proofErr w:type="spellStart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Можгинском</w:t>
            </w:r>
            <w:proofErr w:type="spellEnd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районе за 2024 году приняты 70 граждан г. Можги и 66 граждан </w:t>
            </w:r>
            <w:proofErr w:type="spellStart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района, признанных нуждающимися в услугах по уходу. Трудоустроено 134 «помощника по уходу», оказывающими уход </w:t>
            </w:r>
            <w:proofErr w:type="gramStart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 тяжелобольными</w:t>
            </w:r>
            <w:proofErr w:type="gramEnd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престарелыми родственниками (68 чел.- г. Можга,  64 чел. – </w:t>
            </w:r>
            <w:proofErr w:type="spellStart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район). Все они прошли обучение основам ухода.</w:t>
            </w:r>
          </w:p>
          <w:p w:rsidR="008D1A9D" w:rsidRPr="008D1A9D" w:rsidRDefault="008D1A9D" w:rsidP="008D1A9D">
            <w:pPr>
              <w:spacing w:after="0" w:line="240" w:lineRule="auto"/>
              <w:ind w:left="-108" w:firstLine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Оснащены новыми современными техническими средствами реабилитации «Пункт проката ТСР», что позволяет нуждающимся гражданам комфортнее проходить средовую реабилитацию. С 106 гражданами заключены договора о предоставлении 138 единиц ТСР.</w:t>
            </w:r>
          </w:p>
          <w:p w:rsidR="008D1A9D" w:rsidRPr="008D1A9D" w:rsidRDefault="008D1A9D" w:rsidP="008D1A9D">
            <w:pPr>
              <w:spacing w:after="0" w:line="240" w:lineRule="auto"/>
              <w:ind w:left="-108" w:firstLine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_Hlk131149068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стационарозамещающих</w:t>
            </w:r>
            <w:proofErr w:type="spellEnd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технологий «Приемная семья» является неоспоримой поддержкой не только тем, за кем осуществляется уход, но и гражданам, взявшим пожилого человека в семью.  На данное направление заявленных семей в </w:t>
            </w:r>
            <w:proofErr w:type="spellStart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г.Можге</w:t>
            </w:r>
            <w:proofErr w:type="spellEnd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нет, в </w:t>
            </w:r>
            <w:proofErr w:type="spellStart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Можгинском</w:t>
            </w:r>
            <w:proofErr w:type="spellEnd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районе с начала года 1 семья (ст. Керамик) участвует в данной программе, работа по информированию населения проводится. </w:t>
            </w:r>
          </w:p>
          <w:bookmarkEnd w:id="1"/>
          <w:p w:rsidR="00F22C6E" w:rsidRPr="00FA56C7" w:rsidRDefault="008D1A9D" w:rsidP="008D1A9D">
            <w:pPr>
              <w:spacing w:line="240" w:lineRule="auto"/>
              <w:ind w:left="30" w:firstLine="28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«Школе опекуна», по осуществлению подготовки граждан, выразивших желание стать опекунами или попечителями совершеннолетних недееспособных или не </w:t>
            </w:r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полностью дееспособных  граждан в 2024 г. обратившихся за обучением жителей города и района не было</w:t>
            </w:r>
          </w:p>
        </w:tc>
      </w:tr>
      <w:tr w:rsidR="00F22C6E" w:rsidRPr="00E810C6" w:rsidTr="007B53D2">
        <w:tc>
          <w:tcPr>
            <w:tcW w:w="636" w:type="dxa"/>
          </w:tcPr>
          <w:p w:rsidR="00F22C6E" w:rsidRPr="00E810C6" w:rsidRDefault="00F22C6E" w:rsidP="00F22C6E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2625" w:type="dxa"/>
          </w:tcPr>
          <w:p w:rsidR="00F22C6E" w:rsidRPr="00E810C6" w:rsidRDefault="00F22C6E" w:rsidP="00F22C6E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Организация работы мобильной бригады</w:t>
            </w:r>
          </w:p>
        </w:tc>
        <w:tc>
          <w:tcPr>
            <w:tcW w:w="6946" w:type="dxa"/>
          </w:tcPr>
          <w:p w:rsidR="008D1A9D" w:rsidRPr="008D1A9D" w:rsidRDefault="008D1A9D" w:rsidP="008D1A9D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Мобильная бригада осуществляла выезды к жителям </w:t>
            </w:r>
            <w:proofErr w:type="spellStart"/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8D1A9D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  <w:t xml:space="preserve"> района преимущественно по оказанию социально-бытовой помощи гражданам, нуждающимся в хозяйственных услугах. За 2024 года осуществлено 8 выездов. Оказаны услуги 161 гражданам. </w:t>
            </w:r>
          </w:p>
          <w:p w:rsidR="008D1A9D" w:rsidRPr="008D1A9D" w:rsidRDefault="008D1A9D" w:rsidP="008D1A9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«Мобильной бригадой» по доставке лиц старше 65 лет, проживающих в сельской местности, в медицинские организации </w:t>
            </w:r>
            <w:proofErr w:type="gramStart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 2024</w:t>
            </w:r>
            <w:proofErr w:type="gramEnd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  осуществлен 112 выездов, количество граждан, получивших медицинскую помощь на дому -  1030 чел.,280 чел. доставлены в медучреждение. </w:t>
            </w:r>
          </w:p>
          <w:p w:rsidR="008D1A9D" w:rsidRPr="008D1A9D" w:rsidRDefault="008D1A9D" w:rsidP="008D1A9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Стал осуществляться подвоз на безвозмездной основе сельских жителей в отделение социально-реабилитационного обслуживания граждан пожилого возраста и инвалидов без стационара, за 2024 г -  140 поездок с охватом 91 человек </w:t>
            </w:r>
            <w:proofErr w:type="gramStart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 д.</w:t>
            </w:r>
            <w:proofErr w:type="gramEnd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Кватчи</w:t>
            </w:r>
            <w:proofErr w:type="spellEnd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д. М. </w:t>
            </w:r>
            <w:proofErr w:type="spellStart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Сюга</w:t>
            </w:r>
            <w:proofErr w:type="spellEnd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М.Копка</w:t>
            </w:r>
            <w:proofErr w:type="spellEnd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Лудзи-Шудзи</w:t>
            </w:r>
            <w:proofErr w:type="spellEnd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Почешур</w:t>
            </w:r>
            <w:proofErr w:type="spellEnd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д.Н.Бия,д</w:t>
            </w:r>
            <w:proofErr w:type="spellEnd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Ст. Березняк, д. </w:t>
            </w:r>
            <w:proofErr w:type="spellStart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Водзи</w:t>
            </w:r>
            <w:proofErr w:type="spellEnd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с. Можга, д. </w:t>
            </w:r>
            <w:proofErr w:type="spellStart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Ломеслуд,с.Б</w:t>
            </w:r>
            <w:proofErr w:type="spellEnd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Пудга</w:t>
            </w:r>
            <w:proofErr w:type="spellEnd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 Каждый из получателей социальных услуг в течении двух недель получает социально-медицинские услуги (консультация врача терапевта, инъекции, массаж) и занимается в тренажерном зале, ежедневные занятия адаптивной физкультурой, гимнастикой.</w:t>
            </w:r>
          </w:p>
          <w:p w:rsidR="00F22C6E" w:rsidRPr="00FA56C7" w:rsidRDefault="00F22C6E" w:rsidP="008D1A9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2C6E" w:rsidRPr="00E810C6" w:rsidTr="007B53D2">
        <w:tc>
          <w:tcPr>
            <w:tcW w:w="636" w:type="dxa"/>
          </w:tcPr>
          <w:p w:rsidR="00F22C6E" w:rsidRPr="00E810C6" w:rsidRDefault="00F22C6E" w:rsidP="00F22C6E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625" w:type="dxa"/>
          </w:tcPr>
          <w:p w:rsidR="00F22C6E" w:rsidRPr="00E810C6" w:rsidRDefault="00F22C6E" w:rsidP="00F22C6E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E810C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«Здоровый образ жизни – залог долголетия»</w:t>
            </w:r>
          </w:p>
        </w:tc>
        <w:tc>
          <w:tcPr>
            <w:tcW w:w="6946" w:type="dxa"/>
          </w:tcPr>
          <w:p w:rsidR="008D1A9D" w:rsidRPr="008D1A9D" w:rsidRDefault="00F22C6E" w:rsidP="008D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D1A9D"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Специалистами учреждения проводится работа по реализации плана мероприятий по улучшению положения и качества жизни пожилых людей. Оздоровительные мероприятия, направленные на формирование и </w:t>
            </w:r>
            <w:proofErr w:type="gramStart"/>
            <w:r w:rsidR="008D1A9D"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поддержание активного образа жизни граждан пожилого возраста</w:t>
            </w:r>
            <w:proofErr w:type="gramEnd"/>
            <w:r w:rsidR="008D1A9D"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проводятся в клубе по интересам: «Здоровье». Граждане пожилого возраста занимаются скандинавской ходьбой, ЛФК.</w:t>
            </w:r>
          </w:p>
          <w:p w:rsidR="008D1A9D" w:rsidRPr="008D1A9D" w:rsidRDefault="008D1A9D" w:rsidP="008D1A9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27 сентября 2024 г. состоялся </w:t>
            </w:r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фестиваль скандинавской ходьбы «Здоровое долголетие», где приняли участие более 75 человек (среди них 10 жителей </w:t>
            </w:r>
            <w:proofErr w:type="spellStart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района). Мероприятие еще раз подтвердило высокую популярность данного вида спорта среди пожилых граждан нашего города и района.</w:t>
            </w:r>
          </w:p>
          <w:p w:rsidR="008D1A9D" w:rsidRPr="008D1A9D" w:rsidRDefault="008D1A9D" w:rsidP="008D1A9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1A9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ab/>
            </w:r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течении квартала в заездах отделений социально-реабилитационного обслуживания без стационара и со стационаром с обслуживаемыми гражданами терапевтом учреждения проводились </w:t>
            </w:r>
            <w:proofErr w:type="gramStart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беседы  о</w:t>
            </w:r>
            <w:proofErr w:type="gramEnd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ЗОЖ, осуществлено 15 бесед, охват – 381 человек (145 чел. – </w:t>
            </w:r>
            <w:proofErr w:type="spellStart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8D1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район).</w:t>
            </w:r>
          </w:p>
          <w:p w:rsidR="008D1A9D" w:rsidRPr="00FA56C7" w:rsidRDefault="008D1A9D" w:rsidP="008D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D1A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Услугами по доставке лекарств на дом воспользовались 143 жителя г. Можги, в </w:t>
            </w:r>
            <w:proofErr w:type="spellStart"/>
            <w:r w:rsidRPr="008D1A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т.ч</w:t>
            </w:r>
            <w:proofErr w:type="spellEnd"/>
            <w:r w:rsidRPr="008D1A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19 одиноких пожилых граждан и 81 житель </w:t>
            </w:r>
            <w:proofErr w:type="spellStart"/>
            <w:r w:rsidRPr="008D1A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8D1A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района, в том числе 15 одиноких пожилых граждан</w:t>
            </w:r>
          </w:p>
          <w:p w:rsidR="00F22C6E" w:rsidRPr="00FA56C7" w:rsidRDefault="00F22C6E" w:rsidP="00B0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E648E" w:rsidRPr="00E810C6" w:rsidRDefault="005E648E" w:rsidP="006034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648E" w:rsidRPr="00E15A4B" w:rsidRDefault="00314288" w:rsidP="00314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Филиалом Республиканского ЦЗН «ЦЗН город</w:t>
      </w:r>
      <w:r w:rsidR="007B53D2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B061A4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Можги и </w:t>
      </w:r>
      <w:proofErr w:type="spellStart"/>
      <w:r w:rsidR="00B061A4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="00B061A4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в 3 </w:t>
      </w:r>
      <w:r w:rsidR="0000791E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 20</w:t>
      </w:r>
      <w:r w:rsidR="00697239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A1EBA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97239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</w:t>
      </w:r>
      <w:r w:rsidR="001875A4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>ы следующие</w:t>
      </w:r>
      <w:r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по достижению муниципальных показателей муниципального образования «</w:t>
      </w:r>
      <w:r w:rsidR="001A2162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1A2162"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E15A4B">
        <w:rPr>
          <w:rFonts w:ascii="Times New Roman" w:eastAsia="Times New Roman" w:hAnsi="Times New Roman" w:cs="Times New Roman"/>
          <w:sz w:val="24"/>
          <w:szCs w:val="24"/>
          <w:lang w:eastAsia="ru-RU"/>
        </w:rPr>
        <w:t>» -   региональной составляющей «Старшее поколение» национального проекта «Демография»:</w:t>
      </w:r>
    </w:p>
    <w:p w:rsidR="00314288" w:rsidRPr="00E15A4B" w:rsidRDefault="00314288" w:rsidP="00314288">
      <w:pPr>
        <w:pStyle w:val="Standard"/>
        <w:jc w:val="both"/>
        <w:rPr>
          <w:rFonts w:cs="Times New Roman"/>
          <w:b/>
          <w:bCs/>
          <w:color w:val="171717"/>
          <w:u w:val="single"/>
          <w:lang w:val="ru-RU"/>
        </w:rPr>
      </w:pP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675"/>
        <w:gridCol w:w="284"/>
        <w:gridCol w:w="3260"/>
        <w:gridCol w:w="142"/>
        <w:gridCol w:w="5953"/>
      </w:tblGrid>
      <w:tr w:rsidR="00314288" w:rsidRPr="00E15A4B" w:rsidTr="00DD6290">
        <w:tc>
          <w:tcPr>
            <w:tcW w:w="959" w:type="dxa"/>
            <w:gridSpan w:val="2"/>
          </w:tcPr>
          <w:p w:rsidR="00314288" w:rsidRPr="00E15A4B" w:rsidRDefault="00314288" w:rsidP="00A85F47">
            <w:pPr>
              <w:pStyle w:val="Standard"/>
              <w:jc w:val="both"/>
              <w:rPr>
                <w:rFonts w:cs="Times New Roman"/>
                <w:b/>
                <w:bCs/>
                <w:color w:val="171717"/>
                <w:lang w:val="ru-RU"/>
              </w:rPr>
            </w:pPr>
            <w:r w:rsidRPr="00E15A4B">
              <w:rPr>
                <w:rFonts w:cs="Times New Roman"/>
                <w:b/>
                <w:bCs/>
                <w:color w:val="171717"/>
                <w:lang w:val="ru-RU"/>
              </w:rPr>
              <w:t>№ п/п</w:t>
            </w:r>
          </w:p>
        </w:tc>
        <w:tc>
          <w:tcPr>
            <w:tcW w:w="3402" w:type="dxa"/>
            <w:gridSpan w:val="2"/>
          </w:tcPr>
          <w:p w:rsidR="00314288" w:rsidRPr="00E15A4B" w:rsidRDefault="00314288" w:rsidP="00A85F47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proofErr w:type="spellStart"/>
            <w:r w:rsidRPr="00E15A4B">
              <w:rPr>
                <w:rFonts w:eastAsia="Times New Roman"/>
                <w:b/>
                <w:lang w:eastAsia="ru-RU"/>
              </w:rPr>
              <w:t>Наименование</w:t>
            </w:r>
            <w:proofErr w:type="spellEnd"/>
            <w:r w:rsidRPr="00E15A4B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E15A4B">
              <w:rPr>
                <w:rFonts w:eastAsia="Times New Roman"/>
                <w:b/>
                <w:lang w:eastAsia="ru-RU"/>
              </w:rPr>
              <w:t>мероприятия</w:t>
            </w:r>
            <w:proofErr w:type="spellEnd"/>
          </w:p>
        </w:tc>
        <w:tc>
          <w:tcPr>
            <w:tcW w:w="5953" w:type="dxa"/>
          </w:tcPr>
          <w:p w:rsidR="00314288" w:rsidRPr="00E15A4B" w:rsidRDefault="00314288" w:rsidP="00A85F47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E15A4B">
              <w:rPr>
                <w:rFonts w:eastAsia="Times New Roman"/>
                <w:b/>
                <w:lang w:eastAsia="ru-RU"/>
              </w:rPr>
              <w:t>Результат</w:t>
            </w:r>
          </w:p>
        </w:tc>
      </w:tr>
      <w:tr w:rsidR="00314288" w:rsidRPr="00E15A4B" w:rsidTr="00DD6290">
        <w:tc>
          <w:tcPr>
            <w:tcW w:w="10314" w:type="dxa"/>
            <w:gridSpan w:val="5"/>
          </w:tcPr>
          <w:p w:rsidR="00314288" w:rsidRPr="00E15A4B" w:rsidRDefault="00314288" w:rsidP="00A85F47">
            <w:pPr>
              <w:pStyle w:val="Standard"/>
              <w:jc w:val="center"/>
              <w:rPr>
                <w:b/>
                <w:lang w:val="ru-RU"/>
              </w:rPr>
            </w:pPr>
            <w:r w:rsidRPr="00E15A4B">
              <w:rPr>
                <w:b/>
                <w:shd w:val="clear" w:color="auto" w:fill="FFFFFF"/>
                <w:lang w:val="ru-RU"/>
              </w:rPr>
              <w:t>Повышение качества жизни граждан старшего поколения и у</w:t>
            </w:r>
            <w:r w:rsidRPr="00E15A4B">
              <w:rPr>
                <w:b/>
                <w:lang w:val="ru-RU"/>
              </w:rPr>
              <w:t xml:space="preserve">величение </w:t>
            </w:r>
          </w:p>
          <w:p w:rsidR="00314288" w:rsidRPr="00E15A4B" w:rsidRDefault="00314288" w:rsidP="00A85F47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E15A4B">
              <w:rPr>
                <w:b/>
                <w:lang w:val="ru-RU"/>
              </w:rPr>
              <w:t>продолжительности жизни</w:t>
            </w:r>
          </w:p>
        </w:tc>
      </w:tr>
      <w:tr w:rsidR="00314288" w:rsidRPr="00E15A4B" w:rsidTr="00DD6290">
        <w:tc>
          <w:tcPr>
            <w:tcW w:w="675" w:type="dxa"/>
          </w:tcPr>
          <w:p w:rsidR="00314288" w:rsidRPr="00E15A4B" w:rsidRDefault="00314288" w:rsidP="00A85F47">
            <w:pPr>
              <w:pStyle w:val="Standard"/>
              <w:jc w:val="both"/>
              <w:rPr>
                <w:rFonts w:cs="Times New Roman"/>
                <w:bCs/>
                <w:color w:val="171717"/>
                <w:lang w:val="ru-RU"/>
              </w:rPr>
            </w:pPr>
            <w:r w:rsidRPr="00E15A4B">
              <w:rPr>
                <w:rFonts w:cs="Times New Roman"/>
                <w:bCs/>
                <w:color w:val="171717"/>
                <w:lang w:val="ru-RU"/>
              </w:rPr>
              <w:t>1</w:t>
            </w:r>
          </w:p>
        </w:tc>
        <w:tc>
          <w:tcPr>
            <w:tcW w:w="3544" w:type="dxa"/>
            <w:gridSpan w:val="2"/>
          </w:tcPr>
          <w:p w:rsidR="00314288" w:rsidRPr="00E15A4B" w:rsidRDefault="00314288" w:rsidP="00A85F47">
            <w:pPr>
              <w:pStyle w:val="Standard"/>
              <w:jc w:val="both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E15A4B">
              <w:rPr>
                <w:color w:val="171717"/>
                <w:lang w:val="ru-RU"/>
              </w:rPr>
              <w:t xml:space="preserve">Информирование населения о программе обучения граждан </w:t>
            </w:r>
            <w:proofErr w:type="spellStart"/>
            <w:r w:rsidRPr="00E15A4B">
              <w:rPr>
                <w:color w:val="171717"/>
                <w:lang w:val="ru-RU"/>
              </w:rPr>
              <w:t>предпенсионного</w:t>
            </w:r>
            <w:proofErr w:type="spellEnd"/>
            <w:r w:rsidRPr="00E15A4B">
              <w:rPr>
                <w:color w:val="171717"/>
                <w:lang w:val="ru-RU"/>
              </w:rPr>
              <w:t xml:space="preserve"> возраста</w:t>
            </w:r>
          </w:p>
        </w:tc>
        <w:tc>
          <w:tcPr>
            <w:tcW w:w="6095" w:type="dxa"/>
            <w:gridSpan w:val="2"/>
          </w:tcPr>
          <w:p w:rsidR="00B061A4" w:rsidRPr="00E15A4B" w:rsidRDefault="00B061A4" w:rsidP="00B061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00A67" w:rsidRPr="00E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проведено 3 </w:t>
            </w:r>
            <w:r w:rsidRPr="00E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«Клуба деловых встреч с работодателями» с </w:t>
            </w:r>
            <w:proofErr w:type="gramStart"/>
            <w:r w:rsidRPr="00E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руководителями  и</w:t>
            </w:r>
            <w:proofErr w:type="gramEnd"/>
            <w:r w:rsidRPr="00E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представителями кадровой </w:t>
            </w:r>
            <w:r w:rsidR="00400A67" w:rsidRPr="00E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службы </w:t>
            </w:r>
            <w:proofErr w:type="spellStart"/>
            <w:r w:rsidR="00400A67" w:rsidRPr="00E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="00400A67" w:rsidRPr="00E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для 37</w:t>
            </w:r>
            <w:r w:rsidRPr="00E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всех форм собственности.</w:t>
            </w:r>
          </w:p>
          <w:p w:rsidR="00314288" w:rsidRPr="00E15A4B" w:rsidRDefault="00B061A4" w:rsidP="00B061A4">
            <w:pPr>
              <w:jc w:val="both"/>
              <w:rPr>
                <w:rFonts w:cs="Times New Roman"/>
                <w:b/>
                <w:bCs/>
                <w:color w:val="171717"/>
                <w:u w:val="single"/>
              </w:rPr>
            </w:pPr>
            <w:r w:rsidRPr="00E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возможностях подбора необходимых кадров в других субъектах Российской Федерации, в том числе через портал "Работа в России" опубликована на </w:t>
            </w:r>
            <w:r w:rsidRPr="00E15A4B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интерактивном портале Государственной службы занятости Удмуртской Республики, на странице ВК «ЦЗН </w:t>
            </w:r>
            <w:proofErr w:type="spellStart"/>
            <w:r w:rsidRPr="00E15A4B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г.Можги</w:t>
            </w:r>
            <w:proofErr w:type="spellEnd"/>
            <w:r w:rsidRPr="00E15A4B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15A4B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E15A4B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района», на стендах и электронном табло  в Центре занятости населения г. Можги и </w:t>
            </w:r>
            <w:proofErr w:type="spellStart"/>
            <w:r w:rsidRPr="00E15A4B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E15A4B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района,</w:t>
            </w:r>
            <w:r w:rsidRPr="00E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филиале "</w:t>
            </w:r>
            <w:proofErr w:type="spellStart"/>
            <w:r w:rsidRPr="00E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E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АУ "МФЦ УР", на официальном сайте МО "Муниципальный округ </w:t>
            </w:r>
            <w:proofErr w:type="spellStart"/>
            <w:r w:rsidRPr="00E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E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УР».</w:t>
            </w:r>
          </w:p>
        </w:tc>
      </w:tr>
      <w:tr w:rsidR="00314288" w:rsidRPr="00E15A4B" w:rsidTr="00DD6290">
        <w:tc>
          <w:tcPr>
            <w:tcW w:w="675" w:type="dxa"/>
          </w:tcPr>
          <w:p w:rsidR="00314288" w:rsidRPr="00E15A4B" w:rsidRDefault="00314288" w:rsidP="00A85F47">
            <w:pPr>
              <w:pStyle w:val="Standard"/>
              <w:jc w:val="both"/>
              <w:rPr>
                <w:rFonts w:cs="Times New Roman"/>
                <w:bCs/>
                <w:color w:val="171717"/>
                <w:lang w:val="ru-RU"/>
              </w:rPr>
            </w:pPr>
            <w:r w:rsidRPr="00E15A4B">
              <w:rPr>
                <w:rFonts w:cs="Times New Roman"/>
                <w:bCs/>
                <w:color w:val="171717"/>
                <w:lang w:val="ru-RU"/>
              </w:rPr>
              <w:t>2</w:t>
            </w:r>
          </w:p>
        </w:tc>
        <w:tc>
          <w:tcPr>
            <w:tcW w:w="3544" w:type="dxa"/>
            <w:gridSpan w:val="2"/>
          </w:tcPr>
          <w:p w:rsidR="00314288" w:rsidRPr="00E15A4B" w:rsidRDefault="00314288" w:rsidP="00A85F47">
            <w:pPr>
              <w:pStyle w:val="Standard"/>
              <w:jc w:val="both"/>
              <w:rPr>
                <w:color w:val="171717"/>
                <w:lang w:val="ru-RU"/>
              </w:rPr>
            </w:pPr>
            <w:r w:rsidRPr="00E15A4B">
              <w:rPr>
                <w:color w:val="171717"/>
                <w:lang w:val="ru-RU"/>
              </w:rPr>
              <w:t xml:space="preserve">Организация специализированных ярмарок вакансий для граждан </w:t>
            </w:r>
            <w:proofErr w:type="spellStart"/>
            <w:r w:rsidRPr="00E15A4B">
              <w:rPr>
                <w:color w:val="171717"/>
                <w:lang w:val="ru-RU"/>
              </w:rPr>
              <w:t>предпенсионного</w:t>
            </w:r>
            <w:proofErr w:type="spellEnd"/>
            <w:r w:rsidRPr="00E15A4B">
              <w:rPr>
                <w:color w:val="171717"/>
                <w:lang w:val="ru-RU"/>
              </w:rPr>
              <w:t xml:space="preserve"> и пенсионного возраста</w:t>
            </w:r>
          </w:p>
        </w:tc>
        <w:tc>
          <w:tcPr>
            <w:tcW w:w="6095" w:type="dxa"/>
            <w:gridSpan w:val="2"/>
          </w:tcPr>
          <w:p w:rsidR="00314288" w:rsidRPr="00E15A4B" w:rsidRDefault="00B061A4" w:rsidP="00B061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За три</w:t>
            </w:r>
            <w:r w:rsidR="00400A67" w:rsidRPr="00E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квартала 2024 года проведено 24</w:t>
            </w:r>
            <w:r w:rsidRPr="00E1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мини- ярмарок </w:t>
            </w:r>
            <w:r w:rsidRPr="00E15A4B">
              <w:rPr>
                <w:rFonts w:ascii="Times New Roman" w:eastAsia="Times New Roman" w:hAnsi="Times New Roman" w:cs="Tahoma"/>
                <w:color w:val="171717"/>
                <w:sz w:val="24"/>
                <w:szCs w:val="24"/>
                <w:lang w:eastAsia="ru-RU"/>
              </w:rPr>
              <w:t>вакансий рабочих мес</w:t>
            </w:r>
            <w:r w:rsidR="00400A67" w:rsidRPr="00E15A4B">
              <w:rPr>
                <w:rFonts w:ascii="Times New Roman" w:eastAsia="Times New Roman" w:hAnsi="Times New Roman" w:cs="Tahoma"/>
                <w:color w:val="171717"/>
                <w:sz w:val="24"/>
                <w:szCs w:val="24"/>
                <w:lang w:eastAsia="ru-RU"/>
              </w:rPr>
              <w:t>т, в которых  приняли участие 79</w:t>
            </w:r>
            <w:r w:rsidRPr="00E15A4B">
              <w:rPr>
                <w:rFonts w:ascii="Times New Roman" w:eastAsia="Times New Roman" w:hAnsi="Times New Roman" w:cs="Tahoma"/>
                <w:color w:val="171717"/>
                <w:sz w:val="24"/>
                <w:szCs w:val="24"/>
                <w:lang w:eastAsia="ru-RU"/>
              </w:rPr>
              <w:t xml:space="preserve">  гражданина  </w:t>
            </w:r>
            <w:proofErr w:type="spellStart"/>
            <w:r w:rsidRPr="00E15A4B">
              <w:rPr>
                <w:rFonts w:ascii="Times New Roman" w:eastAsia="Times New Roman" w:hAnsi="Times New Roman" w:cs="Tahoma"/>
                <w:color w:val="171717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E15A4B">
              <w:rPr>
                <w:rFonts w:ascii="Times New Roman" w:eastAsia="Times New Roman" w:hAnsi="Times New Roman" w:cs="Tahoma"/>
                <w:color w:val="171717"/>
                <w:sz w:val="24"/>
                <w:szCs w:val="24"/>
                <w:lang w:eastAsia="ru-RU"/>
              </w:rPr>
              <w:t xml:space="preserve"> и   пенсионного возраста.</w:t>
            </w:r>
          </w:p>
        </w:tc>
      </w:tr>
    </w:tbl>
    <w:p w:rsidR="00314288" w:rsidRPr="00E15A4B" w:rsidRDefault="00314288" w:rsidP="004B0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D6A16" w:rsidRPr="007B53D2" w:rsidRDefault="006D6A16" w:rsidP="00AC509C">
      <w:pPr>
        <w:spacing w:line="240" w:lineRule="auto"/>
        <w:ind w:left="-540" w:firstLine="720"/>
        <w:jc w:val="both"/>
        <w:rPr>
          <w:rFonts w:ascii="Times New Roman" w:hAnsi="Times New Roman" w:cs="Times New Roman"/>
          <w:b/>
          <w:bCs/>
          <w:color w:val="171717"/>
          <w:sz w:val="24"/>
          <w:szCs w:val="24"/>
          <w:u w:val="single"/>
        </w:rPr>
      </w:pPr>
      <w:r w:rsidRPr="00E15A4B">
        <w:rPr>
          <w:rFonts w:ascii="Times New Roman" w:hAnsi="Times New Roman" w:cs="Times New Roman"/>
          <w:b/>
          <w:bCs/>
          <w:color w:val="171717"/>
          <w:sz w:val="24"/>
          <w:szCs w:val="24"/>
          <w:u w:val="single"/>
        </w:rPr>
        <w:t>Проект: «У</w:t>
      </w:r>
      <w:r w:rsidR="001F656A" w:rsidRPr="00E15A4B">
        <w:rPr>
          <w:rFonts w:ascii="Times New Roman" w:hAnsi="Times New Roman" w:cs="Times New Roman"/>
          <w:b/>
          <w:bCs/>
          <w:color w:val="171717"/>
          <w:sz w:val="24"/>
          <w:szCs w:val="24"/>
          <w:u w:val="single"/>
        </w:rPr>
        <w:t>крепление общественного здоровья</w:t>
      </w:r>
      <w:r w:rsidRPr="00E15A4B">
        <w:rPr>
          <w:rFonts w:ascii="Times New Roman" w:hAnsi="Times New Roman" w:cs="Times New Roman"/>
          <w:b/>
          <w:bCs/>
          <w:color w:val="171717"/>
          <w:sz w:val="24"/>
          <w:szCs w:val="24"/>
          <w:u w:val="single"/>
        </w:rPr>
        <w:t>»</w:t>
      </w:r>
    </w:p>
    <w:p w:rsidR="006A1E84" w:rsidRPr="00E810C6" w:rsidRDefault="006A1E84" w:rsidP="006A1E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  <w:t>БУЗ УР "</w:t>
      </w:r>
      <w:proofErr w:type="spellStart"/>
      <w:r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>Можгинская</w:t>
      </w:r>
      <w:proofErr w:type="spellEnd"/>
      <w:r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районная б</w:t>
      </w:r>
      <w:r w:rsidR="00640F82"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>ольница МЗ УР" в</w:t>
      </w:r>
      <w:r w:rsidR="00E15A4B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4</w:t>
      </w:r>
      <w:r w:rsidR="001F656A"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 w:rsidR="00640F82"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>квартале</w:t>
      </w:r>
      <w:r w:rsidR="00E0653B"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 w:rsidR="00FA56C7"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>2024</w:t>
      </w:r>
      <w:r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года </w:t>
      </w:r>
      <w:r w:rsidR="00602A25"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>проведены следующие мероприятия</w:t>
      </w:r>
      <w:r w:rsidR="00602A25" w:rsidRPr="007B53D2">
        <w:rPr>
          <w:rFonts w:ascii="Times New Roman" w:hAnsi="Times New Roman" w:cs="Times New Roman"/>
          <w:bCs/>
          <w:iCs/>
          <w:color w:val="171717"/>
          <w:sz w:val="24"/>
          <w:szCs w:val="24"/>
        </w:rPr>
        <w:t>, направленные на улучшение демографической ситуации</w:t>
      </w:r>
      <w:r w:rsidR="00E0653B" w:rsidRPr="007B53D2">
        <w:rPr>
          <w:rFonts w:ascii="Times New Roman" w:hAnsi="Times New Roman" w:cs="Times New Roman"/>
          <w:bCs/>
          <w:iCs/>
          <w:color w:val="171717"/>
          <w:sz w:val="24"/>
          <w:szCs w:val="24"/>
        </w:rPr>
        <w:t xml:space="preserve"> в </w:t>
      </w:r>
      <w:proofErr w:type="spellStart"/>
      <w:r w:rsidR="00E0653B" w:rsidRPr="007B53D2">
        <w:rPr>
          <w:rFonts w:ascii="Times New Roman" w:hAnsi="Times New Roman" w:cs="Times New Roman"/>
          <w:bCs/>
          <w:iCs/>
          <w:color w:val="171717"/>
          <w:sz w:val="24"/>
          <w:szCs w:val="24"/>
        </w:rPr>
        <w:t>Можгинском</w:t>
      </w:r>
      <w:proofErr w:type="spellEnd"/>
      <w:r w:rsidR="00E0653B" w:rsidRPr="007B53D2">
        <w:rPr>
          <w:rFonts w:ascii="Times New Roman" w:hAnsi="Times New Roman" w:cs="Times New Roman"/>
          <w:bCs/>
          <w:iCs/>
          <w:color w:val="171717"/>
          <w:sz w:val="24"/>
          <w:szCs w:val="24"/>
        </w:rPr>
        <w:t xml:space="preserve"> районе</w:t>
      </w:r>
      <w:r w:rsidR="00602A25" w:rsidRPr="007B53D2">
        <w:rPr>
          <w:rFonts w:ascii="Times New Roman" w:hAnsi="Times New Roman" w:cs="Times New Roman"/>
          <w:bCs/>
          <w:iCs/>
          <w:color w:val="171717"/>
          <w:sz w:val="24"/>
          <w:szCs w:val="24"/>
        </w:rPr>
        <w:t>,</w:t>
      </w:r>
      <w:r w:rsidR="00602A25"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>в рамках реализации национального</w:t>
      </w:r>
      <w:r w:rsidR="00E0653B" w:rsidRPr="007B53D2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проекта «Демография»:</w:t>
      </w:r>
    </w:p>
    <w:p w:rsidR="00602A25" w:rsidRPr="00E810C6" w:rsidRDefault="00602A25" w:rsidP="006A1E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528"/>
        <w:gridCol w:w="4111"/>
      </w:tblGrid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 привлечение населения к прохождению диспансеризации, информирование о ее целях и задачах.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971" w:rsidRPr="00A65971" w:rsidRDefault="00A65971" w:rsidP="00A6597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A6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Подлежало – 1371 чел.</w:t>
            </w:r>
          </w:p>
          <w:p w:rsidR="00A65971" w:rsidRPr="00A65971" w:rsidRDefault="00A65971" w:rsidP="00A6597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A6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Осмотр. – 1371 чел.</w:t>
            </w:r>
          </w:p>
          <w:p w:rsidR="00FA56C7" w:rsidRDefault="00A65971" w:rsidP="00A65971">
            <w:pPr>
              <w:spacing w:after="0" w:line="240" w:lineRule="auto"/>
              <w:jc w:val="both"/>
            </w:pPr>
            <w:r w:rsidRPr="00A6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Охват –  100 %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реестра и работа с населением,  не проходившим медицинское обследование  в течение длительного периода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A65971" w:rsidP="00FA56C7">
            <w:pPr>
              <w:spacing w:after="0" w:line="240" w:lineRule="auto"/>
              <w:jc w:val="both"/>
            </w:pPr>
            <w:r w:rsidRPr="00A6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 проходили обследование  в течение длительного времени более 2 лет  452 человек - 3,1 %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Реализация  мероприятий,  направленных на  профилактику, выявление и лечение социально-значимых заболеваний (инфекции, передаваемые половым путем, сахарный диабет, психические расстройства,  туберкулез, ВИЧ-инфекции)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499" w:rsidRPr="00097499" w:rsidRDefault="00097499" w:rsidP="00097499">
            <w:pPr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Выявлено:</w:t>
            </w:r>
          </w:p>
          <w:p w:rsidR="00097499" w:rsidRPr="00097499" w:rsidRDefault="00A65971" w:rsidP="0009749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СД – 12</w:t>
            </w:r>
          </w:p>
          <w:p w:rsidR="00097499" w:rsidRPr="00097499" w:rsidRDefault="00097499" w:rsidP="0009749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Tbc</w:t>
            </w:r>
            <w:r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– 0</w:t>
            </w:r>
          </w:p>
          <w:p w:rsidR="00097499" w:rsidRPr="00097499" w:rsidRDefault="00097499" w:rsidP="0009749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ВИЧ – 0</w:t>
            </w:r>
          </w:p>
          <w:p w:rsidR="00FA56C7" w:rsidRDefault="00A65971" w:rsidP="000974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ЗППП – 9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беременных женщин высокой группы риска с последующим выполнением программ лечения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Состоят на учете </w:t>
            </w:r>
            <w:r w:rsidR="00E1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6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беременны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высокой группы риска;  обследование все прошли   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женщин страдающих бесплодием на экстракорпоральное оплодотворение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Состоит </w:t>
            </w:r>
            <w:r w:rsidR="00097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учете по поводу бесп</w:t>
            </w:r>
            <w:r w:rsidR="00A6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лодия 32 пары; получили квоту –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</w:t>
            </w:r>
            <w:r w:rsidR="00A6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передвижного медицинского комплекса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499" w:rsidRPr="00097499" w:rsidRDefault="00E15A4B" w:rsidP="0009749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Количество выездов- 38</w:t>
            </w:r>
          </w:p>
          <w:p w:rsidR="00FA56C7" w:rsidRDefault="00E15A4B" w:rsidP="000974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Осмотрено 2199</w:t>
            </w:r>
            <w:r w:rsidR="00097499"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человек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Выезды  мобильных медицинских бригад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выездов </w:t>
            </w:r>
            <w:r w:rsidR="00E15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</w:t>
            </w:r>
          </w:p>
          <w:p w:rsidR="00FA56C7" w:rsidRPr="00097499" w:rsidRDefault="00E15A4B" w:rsidP="00FA56C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Осмотрено 3110 человек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Профилактическая работа  по формированию здорового образа жизни населения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Выступления в СМИ.</w:t>
            </w:r>
          </w:p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Школы здоровья: «Школа здоровья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пациентов с сахарным диабетом», «Школа здоровья для пациентов с артериальной гипертонией», «Школа здоровья для пациентов с бронхиальной астмой»,  «Школа здоровья для беременных».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499" w:rsidRPr="00097499" w:rsidRDefault="00097499" w:rsidP="0009749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Охвачено:</w:t>
            </w:r>
          </w:p>
          <w:p w:rsidR="00097499" w:rsidRPr="00097499" w:rsidRDefault="00E15A4B" w:rsidP="0009749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СД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–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школа здоровья» – 76</w:t>
            </w:r>
            <w:r w:rsidR="00097499"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чел.</w:t>
            </w:r>
          </w:p>
          <w:p w:rsidR="00097499" w:rsidRPr="00097499" w:rsidRDefault="00E15A4B" w:rsidP="0009749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АД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–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школа здоровья» – 7</w:t>
            </w:r>
            <w:r w:rsidR="00097499"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чел.</w:t>
            </w:r>
          </w:p>
          <w:p w:rsidR="00FA56C7" w:rsidRDefault="00E15A4B" w:rsidP="000974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«Школа беременных» - 5</w:t>
            </w:r>
            <w:r w:rsidR="00097499" w:rsidRPr="0009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чел.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кабинета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предабортного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консультирования в женской консультаций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napToGrid w:val="0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кабинет медико-социальной помощи ж/к обратились </w:t>
            </w:r>
            <w:r w:rsidR="00E1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женщины с намерением прервать беременность.  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информационных бесед с учащимися  образовательных организаций по вопросам сохранения репродуктивного здоровья, профилактики абортов и нежелательной беременности, эффективных методов контрацепции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выездах по диспансеризации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 детского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</w:t>
            </w:r>
            <w:r w:rsidR="00097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дросткового гинеколога, охват – </w:t>
            </w:r>
            <w:r w:rsidR="00E1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E15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девочек</w:t>
            </w:r>
            <w:r w:rsidR="00097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A56C7" w:rsidRDefault="00FA56C7" w:rsidP="00FA56C7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Pr="00FA56C7" w:rsidRDefault="00FA56C7" w:rsidP="00FA56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56C7">
              <w:rPr>
                <w:rFonts w:ascii="Times New Roman" w:hAnsi="Times New Roman" w:cs="Times New Roman"/>
                <w:sz w:val="24"/>
                <w:szCs w:val="24"/>
              </w:rPr>
              <w:t xml:space="preserve">Ведение "периода ожидания" для женщин, решивших прервать беременность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Прерван</w:t>
            </w:r>
            <w:r w:rsidR="00A6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E1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беременность, отказ от прерывания беременности - </w:t>
            </w:r>
            <w:r w:rsidR="00A6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Pr="00FA56C7" w:rsidRDefault="00FA56C7" w:rsidP="00FA56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56C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размещение информационных и наглядных материалов о вреде абортов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женской консультации ежедневно в «Он-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режиме демонстрируются фильмы о сохранении репродуктивного здоровья, о вреде абортов.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Pr="00FA56C7" w:rsidRDefault="00FA56C7" w:rsidP="00FA56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56C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фильмов о профилактике абортов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женской консультации ежедневно в «Он-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режиме демонстрируются фильмы о сохранении репродуктивного здоровья, о вреде абортов.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Pr="00FA56C7" w:rsidRDefault="00FA56C7" w:rsidP="00FA56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56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A56C7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FA56C7">
              <w:rPr>
                <w:rFonts w:ascii="Times New Roman" w:hAnsi="Times New Roman" w:cs="Times New Roman"/>
                <w:sz w:val="24"/>
                <w:szCs w:val="24"/>
              </w:rPr>
              <w:t xml:space="preserve"> - психологического консультирования женщин по вопросам незапланированной беременности в ЖК, в кабинете планирования семьи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ind w:left="119" w:hanging="119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Психологическое консультирование женщин по вопросам незапланированной беременности в ЖК – </w:t>
            </w:r>
            <w:r w:rsidR="00E1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A6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женщин</w:t>
            </w:r>
            <w:r w:rsidR="00E15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Pr="00FA56C7" w:rsidRDefault="00FA56C7" w:rsidP="00FA56C7">
            <w:pPr>
              <w:pStyle w:val="aa"/>
              <w:spacing w:before="0" w:after="0"/>
              <w:ind w:left="57"/>
            </w:pPr>
            <w:r w:rsidRPr="00FA56C7">
              <w:t xml:space="preserve">Охват женщин детородного возраста, женщин с тяжелой соматической патологией эффективными методами контрацепции </w:t>
            </w:r>
            <w:r w:rsidRPr="00FA56C7"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Женщин с тя</w:t>
            </w:r>
            <w:r w:rsidR="00E15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желой соматической патологией охвачены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эффективными методами контрацепции –</w:t>
            </w:r>
          </w:p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100%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FA56C7" w:rsidRPr="00E810C6" w:rsidTr="00E867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C7" w:rsidRPr="00E810C6" w:rsidRDefault="00FA56C7" w:rsidP="00FA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E810C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Pr="00FA56C7" w:rsidRDefault="00FA56C7" w:rsidP="00FA56C7">
            <w:pPr>
              <w:pStyle w:val="aa"/>
              <w:spacing w:before="0" w:after="0"/>
              <w:ind w:left="57"/>
            </w:pPr>
            <w:r w:rsidRPr="00FA56C7">
              <w:t xml:space="preserve">Беседа с беременными о методах контрацепции после родов </w:t>
            </w:r>
            <w:r w:rsidRPr="00FA56C7"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6C7" w:rsidRDefault="00FA56C7" w:rsidP="00FA56C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каждой женщиной в родильном доме после родов и в женской консультации проводят беседу о </w:t>
            </w:r>
            <w:r>
              <w:rPr>
                <w:rFonts w:ascii="Times New Roman" w:hAnsi="Times New Roman" w:cs="Times New Roman"/>
                <w:color w:val="000000"/>
              </w:rPr>
              <w:t>контрацепции после родов</w:t>
            </w:r>
            <w:r>
              <w:rPr>
                <w:color w:val="000000"/>
              </w:rPr>
              <w:t xml:space="preserve"> </w:t>
            </w:r>
          </w:p>
        </w:tc>
      </w:tr>
    </w:tbl>
    <w:p w:rsidR="009B5419" w:rsidRPr="00E810C6" w:rsidRDefault="009B5419" w:rsidP="00D65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15A" w:rsidRPr="00FA56C7" w:rsidRDefault="0039630A" w:rsidP="0051015A">
      <w:pPr>
        <w:spacing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5A4B">
        <w:rPr>
          <w:rFonts w:ascii="Times New Roman" w:hAnsi="Times New Roman" w:cs="Times New Roman"/>
          <w:b/>
          <w:sz w:val="24"/>
          <w:szCs w:val="24"/>
          <w:u w:val="single"/>
        </w:rPr>
        <w:t>Проект «Спорт-норма жизни</w:t>
      </w:r>
      <w:r w:rsidR="006D6A16" w:rsidRPr="00E15A4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6A1E84" w:rsidRPr="00FA56C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F524F1" w:rsidRPr="00E810C6" w:rsidRDefault="00F524F1" w:rsidP="00457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укрепления общественного здоровья в </w:t>
      </w:r>
      <w:proofErr w:type="spellStart"/>
      <w:r w:rsidR="001A2162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</w:t>
      </w:r>
      <w:proofErr w:type="spellEnd"/>
      <w:r w:rsidR="001A2162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025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 действую</w:t>
      </w:r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45786A"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программы: «</w:t>
      </w:r>
      <w:r w:rsidRPr="00F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здоровья</w:t>
      </w: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формирование здоровог</w:t>
      </w:r>
      <w:r w:rsidR="0045786A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образа жизни населения в муниципальном образовании «Муниципальный округ </w:t>
      </w:r>
      <w:proofErr w:type="spellStart"/>
      <w:r w:rsidR="0045786A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="0045786A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на 2022-2027 годы, «Укрепление общественного здоровья в муниципальном образовании «Муниципальный округ </w:t>
      </w:r>
      <w:proofErr w:type="spellStart"/>
      <w:r w:rsidR="0045786A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="0045786A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на 2023-2027 годы. </w:t>
      </w:r>
    </w:p>
    <w:p w:rsidR="00F524F1" w:rsidRPr="00E810C6" w:rsidRDefault="00D859EA" w:rsidP="00F524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524F1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спортивно-массовой и агитационно-пропагандистской работы проводится спартакиада среди образовательных учреждений </w:t>
      </w:r>
      <w:proofErr w:type="spellStart"/>
      <w:r w:rsidR="00F524F1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="00F524F1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18 видам спорта.</w:t>
      </w:r>
    </w:p>
    <w:p w:rsidR="00D3485C" w:rsidRPr="00D8193B" w:rsidRDefault="00F524F1" w:rsidP="00D819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</w:t>
      </w:r>
      <w:r w:rsidR="00700D8F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 сектором спорта </w:t>
      </w: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зимние и летние спортивные игры района с целью дальнейшего внедрения физической культуры и спорта в повседневный быт тружеников района; улучшения физкультурно-оздоровительной работы в трудовых коллективах, </w:t>
      </w: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</w:t>
      </w:r>
      <w:r w:rsidR="001E0F58"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паганды здорового образа жизни, </w:t>
      </w:r>
      <w:r w:rsidRPr="00E8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культурного досуга сельских жителей; выявления сильнейших спортсменов для участия в Республиканских зимних и летних сельских </w:t>
      </w:r>
      <w:r w:rsidR="00D348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 играх.</w:t>
      </w:r>
    </w:p>
    <w:p w:rsidR="00D8193B" w:rsidRPr="00D8193B" w:rsidRDefault="00D8193B" w:rsidP="00D8193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00A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4</w:t>
      </w:r>
      <w:r w:rsidRPr="00D81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400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9</w:t>
      </w:r>
      <w:r w:rsidRPr="00D81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массовых </w:t>
      </w:r>
      <w:r w:rsidR="00400A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приняло участие 1282</w:t>
      </w:r>
      <w:r w:rsidRPr="00D81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Организационная работа проводилась в соответствии с календарными районным и республиканским планами работы. Наиболее популярными и массовыми видами спорта в районе являются легкая атлетика. </w:t>
      </w:r>
    </w:p>
    <w:p w:rsidR="00D8193B" w:rsidRPr="00D8193B" w:rsidRDefault="00400A67" w:rsidP="00D81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октября по декабрь</w:t>
      </w:r>
      <w:r w:rsidR="00D8193B" w:rsidRPr="00D81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наиболее значимыми и массовыми мероприятиями стали:</w:t>
      </w:r>
    </w:p>
    <w:p w:rsidR="00D8193B" w:rsidRPr="00A65971" w:rsidRDefault="00D8193B" w:rsidP="00D8193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6926"/>
        <w:gridCol w:w="2005"/>
      </w:tblGrid>
      <w:tr w:rsidR="00D8193B" w:rsidRPr="00A65971" w:rsidTr="006F259F">
        <w:tc>
          <w:tcPr>
            <w:tcW w:w="567" w:type="dxa"/>
          </w:tcPr>
          <w:p w:rsidR="00D8193B" w:rsidRPr="00A65971" w:rsidRDefault="00D8193B" w:rsidP="00D819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26" w:type="dxa"/>
          </w:tcPr>
          <w:p w:rsidR="00D8193B" w:rsidRPr="00A65971" w:rsidRDefault="00D8193B" w:rsidP="00D81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мероприятий</w:t>
            </w:r>
          </w:p>
        </w:tc>
        <w:tc>
          <w:tcPr>
            <w:tcW w:w="2005" w:type="dxa"/>
          </w:tcPr>
          <w:p w:rsidR="00D8193B" w:rsidRPr="00A65971" w:rsidRDefault="00D8193B" w:rsidP="00D81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 w:rsidR="00400A67" w:rsidRPr="00A65971" w:rsidTr="006F259F">
        <w:tc>
          <w:tcPr>
            <w:tcW w:w="567" w:type="dxa"/>
          </w:tcPr>
          <w:p w:rsidR="00400A67" w:rsidRPr="00400A67" w:rsidRDefault="00400A67" w:rsidP="00400A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6" w:type="dxa"/>
            <w:shd w:val="clear" w:color="auto" w:fill="auto"/>
          </w:tcPr>
          <w:p w:rsidR="00400A67" w:rsidRPr="00400A67" w:rsidRDefault="00400A67" w:rsidP="0040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67">
              <w:rPr>
                <w:rFonts w:ascii="Times New Roman" w:hAnsi="Times New Roman" w:cs="Times New Roman"/>
                <w:sz w:val="24"/>
                <w:szCs w:val="24"/>
              </w:rPr>
              <w:t>Легкоатлетический пробег «</w:t>
            </w:r>
            <w:proofErr w:type="spellStart"/>
            <w:r w:rsidRPr="00400A67">
              <w:rPr>
                <w:rFonts w:ascii="Times New Roman" w:hAnsi="Times New Roman" w:cs="Times New Roman"/>
                <w:sz w:val="24"/>
                <w:szCs w:val="24"/>
              </w:rPr>
              <w:t>Кватчи</w:t>
            </w:r>
            <w:proofErr w:type="spellEnd"/>
            <w:r w:rsidRPr="00400A67">
              <w:rPr>
                <w:rFonts w:ascii="Times New Roman" w:hAnsi="Times New Roman" w:cs="Times New Roman"/>
                <w:sz w:val="24"/>
                <w:szCs w:val="24"/>
              </w:rPr>
              <w:t>-Можга» 13.10.2024 г.</w:t>
            </w:r>
          </w:p>
        </w:tc>
        <w:tc>
          <w:tcPr>
            <w:tcW w:w="2005" w:type="dxa"/>
          </w:tcPr>
          <w:p w:rsidR="00400A67" w:rsidRPr="00400A67" w:rsidRDefault="00400A67" w:rsidP="0040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67">
              <w:rPr>
                <w:rFonts w:ascii="Times New Roman" w:hAnsi="Times New Roman" w:cs="Times New Roman"/>
                <w:sz w:val="24"/>
                <w:szCs w:val="24"/>
              </w:rPr>
              <w:t>500 человек</w:t>
            </w:r>
          </w:p>
        </w:tc>
      </w:tr>
      <w:tr w:rsidR="00400A67" w:rsidRPr="00A65971" w:rsidTr="006F259F">
        <w:tc>
          <w:tcPr>
            <w:tcW w:w="567" w:type="dxa"/>
          </w:tcPr>
          <w:p w:rsidR="00400A67" w:rsidRPr="00400A67" w:rsidRDefault="00400A67" w:rsidP="00400A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6" w:type="dxa"/>
            <w:shd w:val="clear" w:color="auto" w:fill="auto"/>
          </w:tcPr>
          <w:p w:rsidR="00400A67" w:rsidRPr="00400A67" w:rsidRDefault="00400A67" w:rsidP="0040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67">
              <w:rPr>
                <w:rFonts w:ascii="Times New Roman" w:hAnsi="Times New Roman" w:cs="Times New Roman"/>
                <w:sz w:val="24"/>
                <w:szCs w:val="24"/>
              </w:rPr>
              <w:t xml:space="preserve">Гиревой спорт в зачет Спартакиады </w:t>
            </w:r>
            <w:proofErr w:type="spellStart"/>
            <w:r w:rsidRPr="00400A67">
              <w:rPr>
                <w:rFonts w:ascii="Times New Roman" w:hAnsi="Times New Roman" w:cs="Times New Roman"/>
                <w:sz w:val="24"/>
                <w:szCs w:val="24"/>
              </w:rPr>
              <w:t>ТОиС</w:t>
            </w:r>
            <w:proofErr w:type="spellEnd"/>
            <w:r w:rsidRPr="00400A67">
              <w:rPr>
                <w:rFonts w:ascii="Times New Roman" w:hAnsi="Times New Roman" w:cs="Times New Roman"/>
                <w:sz w:val="24"/>
                <w:szCs w:val="24"/>
              </w:rPr>
              <w:t xml:space="preserve"> 19.10.2024 г.</w:t>
            </w:r>
          </w:p>
        </w:tc>
        <w:tc>
          <w:tcPr>
            <w:tcW w:w="2005" w:type="dxa"/>
          </w:tcPr>
          <w:p w:rsidR="00400A67" w:rsidRPr="00400A67" w:rsidRDefault="00400A67" w:rsidP="0040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67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400A67" w:rsidRPr="00A65971" w:rsidTr="006F259F">
        <w:tc>
          <w:tcPr>
            <w:tcW w:w="567" w:type="dxa"/>
          </w:tcPr>
          <w:p w:rsidR="00400A67" w:rsidRPr="00400A67" w:rsidRDefault="00400A67" w:rsidP="00400A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6" w:type="dxa"/>
            <w:shd w:val="clear" w:color="auto" w:fill="auto"/>
          </w:tcPr>
          <w:p w:rsidR="00400A67" w:rsidRPr="00400A67" w:rsidRDefault="00400A67" w:rsidP="0040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67">
              <w:rPr>
                <w:rFonts w:ascii="Times New Roman" w:hAnsi="Times New Roman" w:cs="Times New Roman"/>
                <w:sz w:val="24"/>
                <w:szCs w:val="24"/>
              </w:rPr>
              <w:t>Сибинский</w:t>
            </w:r>
            <w:proofErr w:type="spellEnd"/>
            <w:r w:rsidRPr="00400A67">
              <w:rPr>
                <w:rFonts w:ascii="Times New Roman" w:hAnsi="Times New Roman" w:cs="Times New Roman"/>
                <w:sz w:val="24"/>
                <w:szCs w:val="24"/>
              </w:rPr>
              <w:t xml:space="preserve"> кросс, 27.10.2024 г.</w:t>
            </w:r>
          </w:p>
        </w:tc>
        <w:tc>
          <w:tcPr>
            <w:tcW w:w="2005" w:type="dxa"/>
          </w:tcPr>
          <w:p w:rsidR="00400A67" w:rsidRPr="00400A67" w:rsidRDefault="00400A67" w:rsidP="0040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67">
              <w:rPr>
                <w:rFonts w:ascii="Times New Roman" w:hAnsi="Times New Roman" w:cs="Times New Roman"/>
                <w:sz w:val="24"/>
                <w:szCs w:val="24"/>
              </w:rPr>
              <w:t>580 человек</w:t>
            </w:r>
          </w:p>
        </w:tc>
      </w:tr>
      <w:tr w:rsidR="00400A67" w:rsidRPr="00A65971" w:rsidTr="006F259F">
        <w:tc>
          <w:tcPr>
            <w:tcW w:w="567" w:type="dxa"/>
          </w:tcPr>
          <w:p w:rsidR="00400A67" w:rsidRPr="00400A67" w:rsidRDefault="00400A67" w:rsidP="00400A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6" w:type="dxa"/>
            <w:shd w:val="clear" w:color="auto" w:fill="auto"/>
          </w:tcPr>
          <w:p w:rsidR="00400A67" w:rsidRPr="00400A67" w:rsidRDefault="00400A67" w:rsidP="0040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67">
              <w:rPr>
                <w:rFonts w:ascii="Times New Roman" w:hAnsi="Times New Roman" w:cs="Times New Roman"/>
                <w:sz w:val="24"/>
                <w:szCs w:val="24"/>
              </w:rPr>
              <w:t>Шашки-малютки, в зачет Спартакиады ДОУ, 31.10.2024 г.</w:t>
            </w:r>
          </w:p>
        </w:tc>
        <w:tc>
          <w:tcPr>
            <w:tcW w:w="2005" w:type="dxa"/>
          </w:tcPr>
          <w:p w:rsidR="00400A67" w:rsidRPr="00400A67" w:rsidRDefault="00400A67" w:rsidP="0040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67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</w:tr>
      <w:tr w:rsidR="00400A67" w:rsidRPr="00A65971" w:rsidTr="006F259F">
        <w:tc>
          <w:tcPr>
            <w:tcW w:w="567" w:type="dxa"/>
          </w:tcPr>
          <w:p w:rsidR="00400A67" w:rsidRPr="00400A67" w:rsidRDefault="00400A67" w:rsidP="00400A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6" w:type="dxa"/>
            <w:shd w:val="clear" w:color="auto" w:fill="auto"/>
          </w:tcPr>
          <w:p w:rsidR="00400A67" w:rsidRPr="00400A67" w:rsidRDefault="00400A67" w:rsidP="0040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67">
              <w:rPr>
                <w:rFonts w:ascii="Times New Roman" w:hAnsi="Times New Roman" w:cs="Times New Roman"/>
                <w:sz w:val="24"/>
                <w:szCs w:val="24"/>
              </w:rPr>
              <w:t xml:space="preserve">Шахматы в зачет Спартакиады </w:t>
            </w:r>
            <w:proofErr w:type="spellStart"/>
            <w:r w:rsidRPr="00400A67">
              <w:rPr>
                <w:rFonts w:ascii="Times New Roman" w:hAnsi="Times New Roman" w:cs="Times New Roman"/>
                <w:sz w:val="24"/>
                <w:szCs w:val="24"/>
              </w:rPr>
              <w:t>ТОиС</w:t>
            </w:r>
            <w:proofErr w:type="spellEnd"/>
            <w:r w:rsidRPr="00400A67">
              <w:rPr>
                <w:rFonts w:ascii="Times New Roman" w:hAnsi="Times New Roman" w:cs="Times New Roman"/>
                <w:sz w:val="24"/>
                <w:szCs w:val="24"/>
              </w:rPr>
              <w:t>, 02.11.2024 г.</w:t>
            </w:r>
          </w:p>
        </w:tc>
        <w:tc>
          <w:tcPr>
            <w:tcW w:w="2005" w:type="dxa"/>
          </w:tcPr>
          <w:p w:rsidR="00400A67" w:rsidRPr="00400A67" w:rsidRDefault="00400A67" w:rsidP="0040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67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400A67" w:rsidRPr="00A65971" w:rsidTr="006F259F">
        <w:tc>
          <w:tcPr>
            <w:tcW w:w="567" w:type="dxa"/>
          </w:tcPr>
          <w:p w:rsidR="00400A67" w:rsidRPr="00400A67" w:rsidRDefault="00400A67" w:rsidP="00400A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26" w:type="dxa"/>
            <w:shd w:val="clear" w:color="auto" w:fill="auto"/>
          </w:tcPr>
          <w:p w:rsidR="00400A67" w:rsidRPr="00400A67" w:rsidRDefault="00400A67" w:rsidP="0040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67">
              <w:rPr>
                <w:rFonts w:ascii="Times New Roman" w:hAnsi="Times New Roman" w:cs="Times New Roman"/>
                <w:sz w:val="24"/>
                <w:szCs w:val="24"/>
              </w:rPr>
              <w:t xml:space="preserve">Шашки в зачет Спартакиады </w:t>
            </w:r>
            <w:proofErr w:type="spellStart"/>
            <w:r w:rsidRPr="00400A67">
              <w:rPr>
                <w:rFonts w:ascii="Times New Roman" w:hAnsi="Times New Roman" w:cs="Times New Roman"/>
                <w:sz w:val="24"/>
                <w:szCs w:val="24"/>
              </w:rPr>
              <w:t>ТОиС</w:t>
            </w:r>
            <w:proofErr w:type="spellEnd"/>
            <w:r w:rsidRPr="00400A67">
              <w:rPr>
                <w:rFonts w:ascii="Times New Roman" w:hAnsi="Times New Roman" w:cs="Times New Roman"/>
                <w:sz w:val="24"/>
                <w:szCs w:val="24"/>
              </w:rPr>
              <w:t>, 16.11.2024 г</w:t>
            </w:r>
          </w:p>
        </w:tc>
        <w:tc>
          <w:tcPr>
            <w:tcW w:w="2005" w:type="dxa"/>
          </w:tcPr>
          <w:p w:rsidR="00400A67" w:rsidRPr="00400A67" w:rsidRDefault="00400A67" w:rsidP="0040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67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400A67" w:rsidRPr="00A65971" w:rsidTr="006F259F">
        <w:tc>
          <w:tcPr>
            <w:tcW w:w="567" w:type="dxa"/>
          </w:tcPr>
          <w:p w:rsidR="00400A67" w:rsidRPr="00400A67" w:rsidRDefault="00400A67" w:rsidP="00400A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6" w:type="dxa"/>
            <w:shd w:val="clear" w:color="auto" w:fill="auto"/>
          </w:tcPr>
          <w:p w:rsidR="00400A67" w:rsidRPr="00400A67" w:rsidRDefault="00400A67" w:rsidP="0040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67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в зачет Спартакиады </w:t>
            </w:r>
            <w:proofErr w:type="spellStart"/>
            <w:r w:rsidRPr="00400A67">
              <w:rPr>
                <w:rFonts w:ascii="Times New Roman" w:hAnsi="Times New Roman" w:cs="Times New Roman"/>
                <w:sz w:val="24"/>
                <w:szCs w:val="24"/>
              </w:rPr>
              <w:t>ТОиС</w:t>
            </w:r>
            <w:proofErr w:type="spellEnd"/>
            <w:r w:rsidRPr="00400A67">
              <w:rPr>
                <w:rFonts w:ascii="Times New Roman" w:hAnsi="Times New Roman" w:cs="Times New Roman"/>
                <w:sz w:val="24"/>
                <w:szCs w:val="24"/>
              </w:rPr>
              <w:t>, 24.11.2024 г.</w:t>
            </w:r>
          </w:p>
        </w:tc>
        <w:tc>
          <w:tcPr>
            <w:tcW w:w="2005" w:type="dxa"/>
          </w:tcPr>
          <w:p w:rsidR="00400A67" w:rsidRPr="00400A67" w:rsidRDefault="00400A67" w:rsidP="0040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67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</w:tr>
      <w:tr w:rsidR="00400A67" w:rsidRPr="00A65971" w:rsidTr="006F259F">
        <w:tc>
          <w:tcPr>
            <w:tcW w:w="567" w:type="dxa"/>
          </w:tcPr>
          <w:p w:rsidR="00400A67" w:rsidRPr="00400A67" w:rsidRDefault="00400A67" w:rsidP="00400A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26" w:type="dxa"/>
            <w:shd w:val="clear" w:color="auto" w:fill="auto"/>
          </w:tcPr>
          <w:p w:rsidR="00400A67" w:rsidRPr="00400A67" w:rsidRDefault="00400A67" w:rsidP="0040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67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400A67">
              <w:rPr>
                <w:rFonts w:ascii="Times New Roman" w:hAnsi="Times New Roman" w:cs="Times New Roman"/>
                <w:sz w:val="24"/>
                <w:szCs w:val="24"/>
              </w:rPr>
              <w:t xml:space="preserve"> в зачет Спартакиады </w:t>
            </w:r>
            <w:proofErr w:type="spellStart"/>
            <w:r w:rsidRPr="00400A67">
              <w:rPr>
                <w:rFonts w:ascii="Times New Roman" w:hAnsi="Times New Roman" w:cs="Times New Roman"/>
                <w:sz w:val="24"/>
                <w:szCs w:val="24"/>
              </w:rPr>
              <w:t>ТОиС</w:t>
            </w:r>
            <w:proofErr w:type="spellEnd"/>
            <w:r w:rsidRPr="00400A67">
              <w:rPr>
                <w:rFonts w:ascii="Times New Roman" w:hAnsi="Times New Roman" w:cs="Times New Roman"/>
                <w:sz w:val="24"/>
                <w:szCs w:val="24"/>
              </w:rPr>
              <w:t>, 30.11.2024 г.</w:t>
            </w:r>
          </w:p>
        </w:tc>
        <w:tc>
          <w:tcPr>
            <w:tcW w:w="2005" w:type="dxa"/>
          </w:tcPr>
          <w:p w:rsidR="00400A67" w:rsidRPr="00400A67" w:rsidRDefault="00400A67" w:rsidP="0040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67">
              <w:rPr>
                <w:rFonts w:ascii="Times New Roman" w:hAnsi="Times New Roman" w:cs="Times New Roman"/>
                <w:sz w:val="24"/>
                <w:szCs w:val="24"/>
              </w:rPr>
              <w:t>35 человек</w:t>
            </w:r>
          </w:p>
        </w:tc>
      </w:tr>
      <w:tr w:rsidR="00400A67" w:rsidRPr="00A65971" w:rsidTr="006F259F">
        <w:tc>
          <w:tcPr>
            <w:tcW w:w="567" w:type="dxa"/>
          </w:tcPr>
          <w:p w:rsidR="00400A67" w:rsidRPr="00400A67" w:rsidRDefault="00400A67" w:rsidP="00400A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26" w:type="dxa"/>
            <w:shd w:val="clear" w:color="auto" w:fill="auto"/>
          </w:tcPr>
          <w:p w:rsidR="00400A67" w:rsidRPr="00400A67" w:rsidRDefault="00400A67" w:rsidP="0040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A67">
              <w:rPr>
                <w:rFonts w:ascii="Times New Roman" w:hAnsi="Times New Roman" w:cs="Times New Roman"/>
                <w:sz w:val="24"/>
                <w:szCs w:val="24"/>
              </w:rPr>
              <w:t xml:space="preserve">Папа, мама, я – спортивная семья, в зачет Спартакиады ДОУ, 10.12.2024 г. </w:t>
            </w:r>
          </w:p>
        </w:tc>
        <w:tc>
          <w:tcPr>
            <w:tcW w:w="2005" w:type="dxa"/>
          </w:tcPr>
          <w:p w:rsidR="00400A67" w:rsidRPr="00400A67" w:rsidRDefault="00400A67" w:rsidP="0040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67">
              <w:rPr>
                <w:rFonts w:ascii="Times New Roman" w:hAnsi="Times New Roman" w:cs="Times New Roman"/>
                <w:sz w:val="24"/>
                <w:szCs w:val="24"/>
              </w:rPr>
              <w:t>48 человек</w:t>
            </w:r>
          </w:p>
        </w:tc>
      </w:tr>
    </w:tbl>
    <w:p w:rsidR="0039630A" w:rsidRPr="00D658CF" w:rsidRDefault="0039630A" w:rsidP="00396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9630A" w:rsidRPr="00D658CF" w:rsidSect="00C07430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2EF0"/>
    <w:multiLevelType w:val="hybridMultilevel"/>
    <w:tmpl w:val="4DE497D8"/>
    <w:lvl w:ilvl="0" w:tplc="CED8C72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06B97"/>
    <w:multiLevelType w:val="hybridMultilevel"/>
    <w:tmpl w:val="6144F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7E63"/>
    <w:multiLevelType w:val="hybridMultilevel"/>
    <w:tmpl w:val="CE02CF60"/>
    <w:lvl w:ilvl="0" w:tplc="748A517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F313C6"/>
    <w:multiLevelType w:val="hybridMultilevel"/>
    <w:tmpl w:val="EA508EAA"/>
    <w:lvl w:ilvl="0" w:tplc="AE58FCC0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F95A51"/>
    <w:multiLevelType w:val="hybridMultilevel"/>
    <w:tmpl w:val="500E8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65197"/>
    <w:multiLevelType w:val="hybridMultilevel"/>
    <w:tmpl w:val="BC32474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31F5305C"/>
    <w:multiLevelType w:val="hybridMultilevel"/>
    <w:tmpl w:val="EF846034"/>
    <w:lvl w:ilvl="0" w:tplc="3586DC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4C46A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4896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8FA8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020DF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8A212E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02EE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765E72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14F0B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B6BE4"/>
    <w:multiLevelType w:val="hybridMultilevel"/>
    <w:tmpl w:val="7D28D28E"/>
    <w:lvl w:ilvl="0" w:tplc="E7986A9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6673C0"/>
    <w:multiLevelType w:val="hybridMultilevel"/>
    <w:tmpl w:val="C818C4D6"/>
    <w:lvl w:ilvl="0" w:tplc="748A517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8C3FD7"/>
    <w:multiLevelType w:val="hybridMultilevel"/>
    <w:tmpl w:val="82AA1E50"/>
    <w:lvl w:ilvl="0" w:tplc="E0BE5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CCB160C"/>
    <w:multiLevelType w:val="hybridMultilevel"/>
    <w:tmpl w:val="69BCBABA"/>
    <w:lvl w:ilvl="0" w:tplc="14DCB490">
      <w:start w:val="1"/>
      <w:numFmt w:val="bullet"/>
      <w:lvlText w:val=""/>
      <w:lvlJc w:val="left"/>
      <w:pPr>
        <w:ind w:left="151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EDD663F"/>
    <w:multiLevelType w:val="hybridMultilevel"/>
    <w:tmpl w:val="E76E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1C"/>
    <w:rsid w:val="000005D0"/>
    <w:rsid w:val="00002861"/>
    <w:rsid w:val="00004E26"/>
    <w:rsid w:val="0000791E"/>
    <w:rsid w:val="00044CA8"/>
    <w:rsid w:val="00055C4C"/>
    <w:rsid w:val="00064882"/>
    <w:rsid w:val="000924A0"/>
    <w:rsid w:val="00097499"/>
    <w:rsid w:val="000A6584"/>
    <w:rsid w:val="000F38D8"/>
    <w:rsid w:val="00104C4B"/>
    <w:rsid w:val="00107BBC"/>
    <w:rsid w:val="00111C2C"/>
    <w:rsid w:val="001408E6"/>
    <w:rsid w:val="00140F7E"/>
    <w:rsid w:val="001520DE"/>
    <w:rsid w:val="00184BD1"/>
    <w:rsid w:val="001875A4"/>
    <w:rsid w:val="0019490F"/>
    <w:rsid w:val="001A2162"/>
    <w:rsid w:val="001D01E5"/>
    <w:rsid w:val="001E0F58"/>
    <w:rsid w:val="001F053E"/>
    <w:rsid w:val="001F656A"/>
    <w:rsid w:val="00202644"/>
    <w:rsid w:val="0024450F"/>
    <w:rsid w:val="00271AC3"/>
    <w:rsid w:val="002B035A"/>
    <w:rsid w:val="002D1B24"/>
    <w:rsid w:val="002E70D6"/>
    <w:rsid w:val="002E7C45"/>
    <w:rsid w:val="002F646A"/>
    <w:rsid w:val="002F75BE"/>
    <w:rsid w:val="003032D3"/>
    <w:rsid w:val="00313755"/>
    <w:rsid w:val="00314288"/>
    <w:rsid w:val="0035663D"/>
    <w:rsid w:val="00384171"/>
    <w:rsid w:val="0039630A"/>
    <w:rsid w:val="003A1BA8"/>
    <w:rsid w:val="003A3438"/>
    <w:rsid w:val="003C73CD"/>
    <w:rsid w:val="003F06F7"/>
    <w:rsid w:val="003F676D"/>
    <w:rsid w:val="00400A67"/>
    <w:rsid w:val="004014B3"/>
    <w:rsid w:val="00420692"/>
    <w:rsid w:val="004237D1"/>
    <w:rsid w:val="004349A7"/>
    <w:rsid w:val="0045786A"/>
    <w:rsid w:val="0047107E"/>
    <w:rsid w:val="00474353"/>
    <w:rsid w:val="00475820"/>
    <w:rsid w:val="004863EE"/>
    <w:rsid w:val="004A1EBA"/>
    <w:rsid w:val="004A6B3F"/>
    <w:rsid w:val="004B08A7"/>
    <w:rsid w:val="004C258E"/>
    <w:rsid w:val="004D0154"/>
    <w:rsid w:val="004E7314"/>
    <w:rsid w:val="0051015A"/>
    <w:rsid w:val="005101AD"/>
    <w:rsid w:val="005263AC"/>
    <w:rsid w:val="0056024A"/>
    <w:rsid w:val="00582889"/>
    <w:rsid w:val="005A7694"/>
    <w:rsid w:val="005A7D11"/>
    <w:rsid w:val="005B46A2"/>
    <w:rsid w:val="005B7BDC"/>
    <w:rsid w:val="005E648E"/>
    <w:rsid w:val="00602A25"/>
    <w:rsid w:val="0060340B"/>
    <w:rsid w:val="00635343"/>
    <w:rsid w:val="00640F82"/>
    <w:rsid w:val="00657D9B"/>
    <w:rsid w:val="0066460A"/>
    <w:rsid w:val="006659C6"/>
    <w:rsid w:val="00666E7A"/>
    <w:rsid w:val="00684251"/>
    <w:rsid w:val="006853BF"/>
    <w:rsid w:val="00686722"/>
    <w:rsid w:val="00692494"/>
    <w:rsid w:val="0069342C"/>
    <w:rsid w:val="00697239"/>
    <w:rsid w:val="006A1E84"/>
    <w:rsid w:val="006D6A16"/>
    <w:rsid w:val="00700386"/>
    <w:rsid w:val="00700D8F"/>
    <w:rsid w:val="00710956"/>
    <w:rsid w:val="007126D2"/>
    <w:rsid w:val="007A18E0"/>
    <w:rsid w:val="007B53D2"/>
    <w:rsid w:val="007E2E6D"/>
    <w:rsid w:val="007E5EC9"/>
    <w:rsid w:val="00804CAE"/>
    <w:rsid w:val="00822461"/>
    <w:rsid w:val="008330FF"/>
    <w:rsid w:val="00856669"/>
    <w:rsid w:val="00856BDD"/>
    <w:rsid w:val="00863193"/>
    <w:rsid w:val="00870DDC"/>
    <w:rsid w:val="008B6E53"/>
    <w:rsid w:val="008D1A9D"/>
    <w:rsid w:val="008E2C5E"/>
    <w:rsid w:val="008E5E40"/>
    <w:rsid w:val="008E7F0F"/>
    <w:rsid w:val="00911D11"/>
    <w:rsid w:val="00931E10"/>
    <w:rsid w:val="00966E9A"/>
    <w:rsid w:val="009A2674"/>
    <w:rsid w:val="009B5419"/>
    <w:rsid w:val="009C3F43"/>
    <w:rsid w:val="00A0241C"/>
    <w:rsid w:val="00A65971"/>
    <w:rsid w:val="00A70D6F"/>
    <w:rsid w:val="00A72424"/>
    <w:rsid w:val="00A908B0"/>
    <w:rsid w:val="00AC509C"/>
    <w:rsid w:val="00AD634F"/>
    <w:rsid w:val="00B061A4"/>
    <w:rsid w:val="00B34A4A"/>
    <w:rsid w:val="00B52039"/>
    <w:rsid w:val="00B67D99"/>
    <w:rsid w:val="00B80865"/>
    <w:rsid w:val="00B954C8"/>
    <w:rsid w:val="00BE7B31"/>
    <w:rsid w:val="00BF1819"/>
    <w:rsid w:val="00C07430"/>
    <w:rsid w:val="00C42A56"/>
    <w:rsid w:val="00C44ADF"/>
    <w:rsid w:val="00C529A0"/>
    <w:rsid w:val="00C64CFA"/>
    <w:rsid w:val="00C80C99"/>
    <w:rsid w:val="00C914F3"/>
    <w:rsid w:val="00C9300E"/>
    <w:rsid w:val="00CB2A47"/>
    <w:rsid w:val="00CF5EC6"/>
    <w:rsid w:val="00D057F3"/>
    <w:rsid w:val="00D06A0D"/>
    <w:rsid w:val="00D1087B"/>
    <w:rsid w:val="00D23466"/>
    <w:rsid w:val="00D3466E"/>
    <w:rsid w:val="00D3485C"/>
    <w:rsid w:val="00D63E33"/>
    <w:rsid w:val="00D658CF"/>
    <w:rsid w:val="00D776A6"/>
    <w:rsid w:val="00D8193B"/>
    <w:rsid w:val="00D859EA"/>
    <w:rsid w:val="00DC10A8"/>
    <w:rsid w:val="00DD6290"/>
    <w:rsid w:val="00E0653B"/>
    <w:rsid w:val="00E15A4B"/>
    <w:rsid w:val="00E2401B"/>
    <w:rsid w:val="00E30FBB"/>
    <w:rsid w:val="00E617E0"/>
    <w:rsid w:val="00E74CBA"/>
    <w:rsid w:val="00E810C6"/>
    <w:rsid w:val="00E81EC2"/>
    <w:rsid w:val="00EA2200"/>
    <w:rsid w:val="00EA3FF2"/>
    <w:rsid w:val="00EA5F3D"/>
    <w:rsid w:val="00ED4025"/>
    <w:rsid w:val="00EF24ED"/>
    <w:rsid w:val="00F034C9"/>
    <w:rsid w:val="00F22C6E"/>
    <w:rsid w:val="00F44B0C"/>
    <w:rsid w:val="00F45EC5"/>
    <w:rsid w:val="00F524F1"/>
    <w:rsid w:val="00F676F2"/>
    <w:rsid w:val="00F7497A"/>
    <w:rsid w:val="00F936D6"/>
    <w:rsid w:val="00FA1174"/>
    <w:rsid w:val="00FA56C7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7A36"/>
  <w15:docId w15:val="{CA710C1B-BD3A-445B-86C0-2228E255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A16"/>
  </w:style>
  <w:style w:type="paragraph" w:styleId="2">
    <w:name w:val="heading 2"/>
    <w:basedOn w:val="a"/>
    <w:next w:val="a"/>
    <w:link w:val="20"/>
    <w:uiPriority w:val="9"/>
    <w:unhideWhenUsed/>
    <w:qFormat/>
    <w:rsid w:val="001520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D6A1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D6A1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6D6A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D6A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D6A16"/>
    <w:pPr>
      <w:ind w:left="720"/>
      <w:contextualSpacing/>
    </w:pPr>
  </w:style>
  <w:style w:type="paragraph" w:customStyle="1" w:styleId="Standard">
    <w:name w:val="Standard"/>
    <w:rsid w:val="006D6A1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Normal">
    <w:name w:val="ConsNormal"/>
    <w:rsid w:val="006D6A16"/>
    <w:pPr>
      <w:widowControl w:val="0"/>
      <w:autoSpaceDE w:val="0"/>
      <w:autoSpaceDN w:val="0"/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  <w:style w:type="character" w:styleId="a8">
    <w:name w:val="Strong"/>
    <w:basedOn w:val="a0"/>
    <w:qFormat/>
    <w:rsid w:val="006D6A16"/>
    <w:rPr>
      <w:b/>
      <w:bCs/>
    </w:rPr>
  </w:style>
  <w:style w:type="table" w:styleId="a9">
    <w:name w:val="Table Grid"/>
    <w:basedOn w:val="a1"/>
    <w:uiPriority w:val="59"/>
    <w:rsid w:val="00202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3A1B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8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28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52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next w:val="a9"/>
    <w:uiPriority w:val="59"/>
    <w:rsid w:val="00F7497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E3230-2F3A-4FF9-BEEA-92EBE514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3277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Сарычева М.Н.</dc:creator>
  <cp:lastModifiedBy>User</cp:lastModifiedBy>
  <cp:revision>167</cp:revision>
  <cp:lastPrinted>2024-07-03T07:14:00Z</cp:lastPrinted>
  <dcterms:created xsi:type="dcterms:W3CDTF">2020-04-07T05:18:00Z</dcterms:created>
  <dcterms:modified xsi:type="dcterms:W3CDTF">2025-01-22T09:40:00Z</dcterms:modified>
</cp:coreProperties>
</file>